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606" w:type="dxa"/>
        <w:tblLayout w:type="fixed"/>
        <w:tblCellMar>
          <w:left w:w="0" w:type="dxa"/>
          <w:right w:w="0" w:type="dxa"/>
        </w:tblCellMar>
        <w:tblLook w:val="0000" w:firstRow="0" w:lastRow="0" w:firstColumn="0" w:lastColumn="0" w:noHBand="0" w:noVBand="0"/>
      </w:tblPr>
      <w:tblGrid>
        <w:gridCol w:w="2597"/>
        <w:gridCol w:w="3893"/>
        <w:gridCol w:w="2116"/>
      </w:tblGrid>
      <w:tr w:rsidR="001B369B" w:rsidRPr="003C2A46" w14:paraId="751F0294" w14:textId="77777777" w:rsidTr="00D771CB">
        <w:trPr>
          <w:cantSplit/>
          <w:trHeight w:val="976"/>
        </w:trPr>
        <w:tc>
          <w:tcPr>
            <w:tcW w:w="2597" w:type="dxa"/>
            <w:vMerge w:val="restart"/>
            <w:vAlign w:val="center"/>
          </w:tcPr>
          <w:p w14:paraId="0870B91D" w14:textId="60658B23" w:rsidR="001B369B" w:rsidRPr="003C2A46" w:rsidRDefault="001B369B" w:rsidP="003C3712">
            <w:pPr>
              <w:pStyle w:val="FootnoteText"/>
              <w:ind w:right="43"/>
              <w:jc w:val="center"/>
              <w:rPr>
                <w:rFonts w:ascii="Times New Roman" w:hAnsi="Times New Roman"/>
              </w:rPr>
            </w:pPr>
            <w:r w:rsidRPr="00846835">
              <w:rPr>
                <w:rFonts w:ascii="Times New Roman" w:hAnsi="Times New Roman"/>
                <w:noProof/>
              </w:rPr>
              <w:drawing>
                <wp:inline distT="0" distB="0" distL="0" distR="0" wp14:anchorId="0596E235" wp14:editId="79E4FA5C">
                  <wp:extent cx="1657350" cy="1172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7350" cy="1172845"/>
                          </a:xfrm>
                          <a:prstGeom prst="rect">
                            <a:avLst/>
                          </a:prstGeom>
                          <a:noFill/>
                          <a:ln>
                            <a:noFill/>
                          </a:ln>
                        </pic:spPr>
                      </pic:pic>
                    </a:graphicData>
                  </a:graphic>
                </wp:inline>
              </w:drawing>
            </w:r>
          </w:p>
        </w:tc>
        <w:tc>
          <w:tcPr>
            <w:tcW w:w="3893" w:type="dxa"/>
          </w:tcPr>
          <w:p w14:paraId="25E04CED" w14:textId="3F0DF1FB" w:rsidR="00756075" w:rsidRPr="003C2A46" w:rsidRDefault="00756075" w:rsidP="00756075">
            <w:pPr>
              <w:ind w:left="720" w:right="927"/>
              <w:jc w:val="center"/>
            </w:pPr>
          </w:p>
        </w:tc>
        <w:tc>
          <w:tcPr>
            <w:tcW w:w="2116" w:type="dxa"/>
            <w:vMerge w:val="restart"/>
            <w:tcBorders>
              <w:top w:val="thinThickSmallGap" w:sz="12" w:space="0" w:color="auto"/>
              <w:bottom w:val="thickThinSmallGap" w:sz="12" w:space="0" w:color="auto"/>
            </w:tcBorders>
            <w:vAlign w:val="center"/>
          </w:tcPr>
          <w:p w14:paraId="28F3DE84" w14:textId="77777777" w:rsidR="001B369B" w:rsidRDefault="001B369B" w:rsidP="003C3712">
            <w:pPr>
              <w:jc w:val="center"/>
              <w:rPr>
                <w:rFonts w:ascii="Arial Narrow" w:hAnsi="Arial Narrow" w:cs="Arial"/>
                <w:b/>
                <w:sz w:val="24"/>
                <w:szCs w:val="24"/>
              </w:rPr>
            </w:pPr>
            <w:r>
              <w:rPr>
                <w:rFonts w:ascii="Arial Narrow" w:hAnsi="Arial Narrow" w:cs="Arial"/>
                <w:b/>
                <w:sz w:val="24"/>
                <w:szCs w:val="24"/>
              </w:rPr>
              <w:t xml:space="preserve">Voice of </w:t>
            </w:r>
          </w:p>
          <w:p w14:paraId="2EAC2D32" w14:textId="77777777" w:rsidR="001B369B" w:rsidRDefault="001B369B" w:rsidP="003C3712">
            <w:pPr>
              <w:jc w:val="center"/>
              <w:rPr>
                <w:rFonts w:ascii="Arial Narrow" w:hAnsi="Arial Narrow" w:cs="Arial"/>
                <w:b/>
                <w:sz w:val="24"/>
                <w:szCs w:val="24"/>
              </w:rPr>
            </w:pPr>
            <w:r>
              <w:rPr>
                <w:rFonts w:ascii="Arial Narrow" w:hAnsi="Arial Narrow" w:cs="Arial"/>
                <w:b/>
                <w:sz w:val="24"/>
                <w:szCs w:val="24"/>
              </w:rPr>
              <w:t>Academia</w:t>
            </w:r>
          </w:p>
          <w:p w14:paraId="47E9F313" w14:textId="77777777" w:rsidR="001B369B" w:rsidRPr="003C2A46" w:rsidRDefault="001B369B" w:rsidP="003C3712">
            <w:pPr>
              <w:jc w:val="center"/>
            </w:pPr>
            <w:r>
              <w:rPr>
                <w:rStyle w:val="Hyperlink"/>
                <w:sz w:val="12"/>
              </w:rPr>
              <w:t>e-ISSN: 2682-7840</w:t>
            </w:r>
          </w:p>
        </w:tc>
      </w:tr>
      <w:tr w:rsidR="001B369B" w:rsidRPr="003C2A46" w14:paraId="29FCEA5C" w14:textId="77777777" w:rsidTr="00D771CB">
        <w:trPr>
          <w:cantSplit/>
          <w:trHeight w:val="354"/>
        </w:trPr>
        <w:tc>
          <w:tcPr>
            <w:tcW w:w="2597" w:type="dxa"/>
            <w:vMerge/>
          </w:tcPr>
          <w:p w14:paraId="41B2F06F" w14:textId="77777777" w:rsidR="001B369B" w:rsidRPr="003C2A46" w:rsidRDefault="001B369B" w:rsidP="003C3712"/>
        </w:tc>
        <w:tc>
          <w:tcPr>
            <w:tcW w:w="3893" w:type="dxa"/>
            <w:vAlign w:val="center"/>
          </w:tcPr>
          <w:p w14:paraId="4FD339B8" w14:textId="77777777" w:rsidR="00756075" w:rsidRDefault="00756075" w:rsidP="003C3712">
            <w:pPr>
              <w:pStyle w:val="Els-reprint-line"/>
              <w:tabs>
                <w:tab w:val="clear" w:pos="0"/>
              </w:tabs>
              <w:spacing w:after="20"/>
              <w:ind w:left="-1260"/>
              <w:rPr>
                <w:sz w:val="14"/>
                <w:szCs w:val="14"/>
              </w:rPr>
            </w:pPr>
          </w:p>
          <w:p w14:paraId="21519FA4" w14:textId="77777777" w:rsidR="00756075" w:rsidRDefault="00756075" w:rsidP="003C3712">
            <w:pPr>
              <w:pStyle w:val="Els-reprint-line"/>
              <w:tabs>
                <w:tab w:val="clear" w:pos="0"/>
              </w:tabs>
              <w:spacing w:after="20"/>
              <w:ind w:left="-1260"/>
              <w:rPr>
                <w:sz w:val="14"/>
                <w:szCs w:val="14"/>
              </w:rPr>
            </w:pPr>
          </w:p>
          <w:p w14:paraId="0E17FBB1" w14:textId="77777777" w:rsidR="00756075" w:rsidRDefault="00756075" w:rsidP="003C3712">
            <w:pPr>
              <w:pStyle w:val="Els-reprint-line"/>
              <w:tabs>
                <w:tab w:val="clear" w:pos="0"/>
              </w:tabs>
              <w:spacing w:after="20"/>
              <w:ind w:left="-1260"/>
              <w:rPr>
                <w:sz w:val="14"/>
                <w:szCs w:val="14"/>
              </w:rPr>
            </w:pPr>
          </w:p>
          <w:p w14:paraId="53E9B8A3" w14:textId="77777777" w:rsidR="00756075" w:rsidRDefault="00756075" w:rsidP="003C3712">
            <w:pPr>
              <w:pStyle w:val="Els-reprint-line"/>
              <w:tabs>
                <w:tab w:val="clear" w:pos="0"/>
              </w:tabs>
              <w:spacing w:after="20"/>
              <w:ind w:left="-1260"/>
              <w:rPr>
                <w:sz w:val="14"/>
                <w:szCs w:val="14"/>
              </w:rPr>
            </w:pPr>
          </w:p>
          <w:p w14:paraId="08BEB828" w14:textId="491F616F" w:rsidR="001B369B" w:rsidRPr="009459E2" w:rsidRDefault="001B369B" w:rsidP="003C3712">
            <w:pPr>
              <w:pStyle w:val="Els-reprint-line"/>
              <w:tabs>
                <w:tab w:val="clear" w:pos="0"/>
              </w:tabs>
              <w:spacing w:after="20"/>
              <w:ind w:left="-1260"/>
              <w:rPr>
                <w:sz w:val="14"/>
                <w:szCs w:val="14"/>
              </w:rPr>
            </w:pPr>
            <w:r>
              <w:rPr>
                <w:sz w:val="14"/>
                <w:szCs w:val="14"/>
              </w:rPr>
              <w:t>Voice of Academia</w:t>
            </w:r>
            <w:r w:rsidRPr="00931512">
              <w:rPr>
                <w:sz w:val="14"/>
                <w:szCs w:val="14"/>
              </w:rPr>
              <w:t xml:space="preserve"> </w:t>
            </w:r>
            <w:r>
              <w:rPr>
                <w:sz w:val="14"/>
                <w:szCs w:val="14"/>
              </w:rPr>
              <w:t xml:space="preserve">Vol.18 Issue </w:t>
            </w:r>
            <w:r w:rsidRPr="00931512">
              <w:rPr>
                <w:sz w:val="14"/>
                <w:szCs w:val="14"/>
              </w:rPr>
              <w:t>(</w:t>
            </w:r>
            <w:r>
              <w:rPr>
                <w:sz w:val="14"/>
                <w:szCs w:val="14"/>
              </w:rPr>
              <w:t>2</w:t>
            </w:r>
            <w:r w:rsidRPr="00931512">
              <w:rPr>
                <w:sz w:val="14"/>
                <w:szCs w:val="14"/>
              </w:rPr>
              <w:t>) 20</w:t>
            </w:r>
            <w:r>
              <w:rPr>
                <w:sz w:val="14"/>
                <w:szCs w:val="14"/>
              </w:rPr>
              <w:t>22</w:t>
            </w:r>
          </w:p>
        </w:tc>
        <w:tc>
          <w:tcPr>
            <w:tcW w:w="2116" w:type="dxa"/>
            <w:vMerge/>
            <w:tcBorders>
              <w:bottom w:val="thickThinSmallGap" w:sz="12" w:space="0" w:color="auto"/>
            </w:tcBorders>
          </w:tcPr>
          <w:p w14:paraId="17AB843E" w14:textId="77777777" w:rsidR="001B369B" w:rsidRPr="003C2A46" w:rsidRDefault="001B369B" w:rsidP="003C3712"/>
        </w:tc>
      </w:tr>
    </w:tbl>
    <w:p w14:paraId="77CAD2E4" w14:textId="77777777" w:rsidR="00D771CB" w:rsidRDefault="00D771CB" w:rsidP="00B9753A">
      <w:pPr>
        <w:spacing w:line="360" w:lineRule="auto"/>
        <w:jc w:val="center"/>
        <w:rPr>
          <w:rFonts w:ascii="Century Gothic" w:hAnsi="Century Gothic" w:cs="Times New Roman"/>
          <w:b/>
          <w:caps/>
          <w:sz w:val="24"/>
          <w:szCs w:val="18"/>
        </w:rPr>
      </w:pPr>
    </w:p>
    <w:p w14:paraId="3BEB4461" w14:textId="46745417" w:rsidR="00B4538B" w:rsidRDefault="00DA74B4" w:rsidP="00B9753A">
      <w:pPr>
        <w:spacing w:line="360" w:lineRule="auto"/>
        <w:jc w:val="center"/>
        <w:rPr>
          <w:rFonts w:ascii="Century Gothic" w:hAnsi="Century Gothic" w:cs="Times New Roman"/>
          <w:b/>
          <w:caps/>
          <w:sz w:val="24"/>
          <w:szCs w:val="18"/>
        </w:rPr>
      </w:pPr>
      <w:r w:rsidRPr="00817F98">
        <w:rPr>
          <w:rFonts w:ascii="Century Gothic" w:hAnsi="Century Gothic" w:cs="Times New Roman"/>
          <w:b/>
          <w:caps/>
          <w:sz w:val="24"/>
          <w:szCs w:val="18"/>
        </w:rPr>
        <w:t xml:space="preserve">Entrepreneurship </w:t>
      </w:r>
      <w:r w:rsidR="00BE6AF3" w:rsidRPr="00817F98">
        <w:rPr>
          <w:rFonts w:ascii="Century Gothic" w:hAnsi="Century Gothic" w:cs="Times New Roman"/>
          <w:b/>
          <w:caps/>
          <w:sz w:val="24"/>
          <w:szCs w:val="18"/>
        </w:rPr>
        <w:t>Education a</w:t>
      </w:r>
      <w:r w:rsidRPr="00817F98">
        <w:rPr>
          <w:rFonts w:ascii="Century Gothic" w:hAnsi="Century Gothic" w:cs="Times New Roman"/>
          <w:b/>
          <w:caps/>
          <w:sz w:val="24"/>
          <w:szCs w:val="18"/>
        </w:rPr>
        <w:t>nd Entrepreneuria</w:t>
      </w:r>
      <w:r w:rsidR="00BE6AF3" w:rsidRPr="00817F98">
        <w:rPr>
          <w:rFonts w:ascii="Century Gothic" w:hAnsi="Century Gothic" w:cs="Times New Roman"/>
          <w:b/>
          <w:caps/>
          <w:sz w:val="24"/>
          <w:szCs w:val="18"/>
        </w:rPr>
        <w:t>l Competencies among university students</w:t>
      </w:r>
    </w:p>
    <w:p w14:paraId="7408C3A5" w14:textId="66185688" w:rsidR="00817F98" w:rsidRPr="006A4EF1" w:rsidRDefault="00817F98" w:rsidP="006A4EF1">
      <w:pPr>
        <w:spacing w:line="240" w:lineRule="auto"/>
        <w:jc w:val="center"/>
        <w:rPr>
          <w:rFonts w:ascii="Century Gothic" w:hAnsi="Century Gothic" w:cs="Times New Roman"/>
          <w:b/>
          <w:bCs/>
          <w:sz w:val="24"/>
          <w:szCs w:val="24"/>
        </w:rPr>
      </w:pPr>
      <w:r w:rsidRPr="00D771CB">
        <w:rPr>
          <w:rFonts w:ascii="Century Gothic" w:hAnsi="Century Gothic" w:cs="Times New Roman"/>
          <w:b/>
          <w:bCs/>
          <w:sz w:val="24"/>
          <w:szCs w:val="24"/>
        </w:rPr>
        <w:t>Nurul Nadia Nazari, Shamsul Huda Abd Rani</w:t>
      </w:r>
    </w:p>
    <w:p w14:paraId="32BE20F6" w14:textId="0495B45D" w:rsidR="00817F98" w:rsidRPr="00866AD2" w:rsidRDefault="00817F98" w:rsidP="00817F98">
      <w:pPr>
        <w:spacing w:line="360" w:lineRule="auto"/>
        <w:rPr>
          <w:rFonts w:ascii="Century Gothic" w:hAnsi="Century Gothic" w:cs="Times New Roman"/>
          <w:i/>
          <w:iCs/>
          <w:sz w:val="24"/>
          <w:szCs w:val="24"/>
        </w:rPr>
      </w:pPr>
      <w:r>
        <w:rPr>
          <w:rFonts w:ascii="Century Gothic" w:hAnsi="Century Gothic" w:cs="Times New Roman"/>
          <w:sz w:val="18"/>
          <w:szCs w:val="18"/>
        </w:rPr>
        <w:tab/>
      </w:r>
      <w:r w:rsidRPr="00866AD2">
        <w:rPr>
          <w:rFonts w:ascii="Century Gothic" w:hAnsi="Century Gothic" w:cs="Times New Roman"/>
          <w:i/>
          <w:iCs/>
          <w:sz w:val="24"/>
          <w:szCs w:val="24"/>
          <w:vertAlign w:val="superscript"/>
        </w:rPr>
        <w:t>1,2</w:t>
      </w:r>
      <w:r w:rsidRPr="00866AD2">
        <w:rPr>
          <w:rFonts w:ascii="Century Gothic" w:hAnsi="Century Gothic" w:cs="Times New Roman"/>
          <w:i/>
          <w:iCs/>
          <w:sz w:val="24"/>
          <w:szCs w:val="24"/>
        </w:rPr>
        <w:t xml:space="preserve"> School of Business Management, Universiti Utara Malaysia</w:t>
      </w:r>
    </w:p>
    <w:tbl>
      <w:tblPr>
        <w:tblStyle w:val="TableGrid"/>
        <w:tblW w:w="0" w:type="auto"/>
        <w:tblLook w:val="04A0" w:firstRow="1" w:lastRow="0" w:firstColumn="1" w:lastColumn="0" w:noHBand="0" w:noVBand="1"/>
      </w:tblPr>
      <w:tblGrid>
        <w:gridCol w:w="2973"/>
        <w:gridCol w:w="283"/>
        <w:gridCol w:w="5664"/>
      </w:tblGrid>
      <w:tr w:rsidR="00AE5E12" w14:paraId="44484003" w14:textId="77777777" w:rsidTr="004943D0">
        <w:tc>
          <w:tcPr>
            <w:tcW w:w="2973" w:type="dxa"/>
            <w:tcBorders>
              <w:top w:val="single" w:sz="4" w:space="0" w:color="auto"/>
              <w:left w:val="nil"/>
              <w:bottom w:val="single" w:sz="4" w:space="0" w:color="auto"/>
              <w:right w:val="nil"/>
            </w:tcBorders>
          </w:tcPr>
          <w:p w14:paraId="33B3B512" w14:textId="1440BD40" w:rsidR="00AE5E12" w:rsidRDefault="00AE5E12" w:rsidP="00B9753A">
            <w:pPr>
              <w:spacing w:line="360" w:lineRule="auto"/>
              <w:jc w:val="both"/>
              <w:rPr>
                <w:rFonts w:ascii="Century Gothic" w:hAnsi="Century Gothic" w:cs="Times New Roman"/>
                <w:sz w:val="18"/>
                <w:szCs w:val="18"/>
              </w:rPr>
            </w:pPr>
            <w:r>
              <w:rPr>
                <w:rFonts w:ascii="Century Gothic" w:hAnsi="Century Gothic" w:cs="Times New Roman"/>
                <w:sz w:val="18"/>
                <w:szCs w:val="18"/>
              </w:rPr>
              <w:t>ARTICLE INFO</w:t>
            </w:r>
          </w:p>
        </w:tc>
        <w:tc>
          <w:tcPr>
            <w:tcW w:w="283" w:type="dxa"/>
            <w:tcBorders>
              <w:top w:val="single" w:sz="4" w:space="0" w:color="auto"/>
              <w:left w:val="nil"/>
              <w:bottom w:val="nil"/>
              <w:right w:val="nil"/>
            </w:tcBorders>
          </w:tcPr>
          <w:p w14:paraId="1036431E" w14:textId="77777777" w:rsidR="00AE5E12" w:rsidRDefault="00AE5E12" w:rsidP="00B9753A">
            <w:pPr>
              <w:spacing w:line="360" w:lineRule="auto"/>
              <w:jc w:val="both"/>
              <w:rPr>
                <w:rFonts w:ascii="Century Gothic" w:hAnsi="Century Gothic" w:cs="Times New Roman"/>
                <w:sz w:val="18"/>
                <w:szCs w:val="18"/>
              </w:rPr>
            </w:pPr>
          </w:p>
        </w:tc>
        <w:tc>
          <w:tcPr>
            <w:tcW w:w="5664" w:type="dxa"/>
            <w:tcBorders>
              <w:top w:val="single" w:sz="4" w:space="0" w:color="auto"/>
              <w:left w:val="nil"/>
              <w:bottom w:val="single" w:sz="4" w:space="0" w:color="auto"/>
              <w:right w:val="nil"/>
            </w:tcBorders>
          </w:tcPr>
          <w:p w14:paraId="0CB985A2" w14:textId="0A403E24" w:rsidR="00AE5E12" w:rsidRDefault="00AE5E12" w:rsidP="00B9753A">
            <w:pPr>
              <w:spacing w:line="360" w:lineRule="auto"/>
              <w:jc w:val="both"/>
              <w:rPr>
                <w:rFonts w:ascii="Century Gothic" w:hAnsi="Century Gothic" w:cs="Times New Roman"/>
                <w:sz w:val="18"/>
                <w:szCs w:val="18"/>
              </w:rPr>
            </w:pPr>
            <w:r>
              <w:rPr>
                <w:rFonts w:ascii="Century Gothic" w:hAnsi="Century Gothic" w:cs="Times New Roman"/>
                <w:sz w:val="18"/>
                <w:szCs w:val="18"/>
              </w:rPr>
              <w:t>ABSTRACT</w:t>
            </w:r>
          </w:p>
        </w:tc>
      </w:tr>
      <w:tr w:rsidR="00AE5E12" w14:paraId="01499190" w14:textId="77777777" w:rsidTr="00C2115D">
        <w:trPr>
          <w:trHeight w:val="2810"/>
        </w:trPr>
        <w:tc>
          <w:tcPr>
            <w:tcW w:w="2973" w:type="dxa"/>
            <w:tcBorders>
              <w:top w:val="single" w:sz="4" w:space="0" w:color="auto"/>
              <w:left w:val="nil"/>
              <w:bottom w:val="nil"/>
              <w:right w:val="nil"/>
            </w:tcBorders>
          </w:tcPr>
          <w:p w14:paraId="7E68165D" w14:textId="77777777" w:rsidR="00AE5E12" w:rsidRDefault="00AE5E12" w:rsidP="00B9753A">
            <w:pPr>
              <w:spacing w:line="360" w:lineRule="auto"/>
              <w:jc w:val="both"/>
              <w:rPr>
                <w:rFonts w:ascii="Century Gothic" w:hAnsi="Century Gothic" w:cs="Times New Roman"/>
                <w:sz w:val="18"/>
                <w:szCs w:val="18"/>
              </w:rPr>
            </w:pPr>
            <w:r>
              <w:rPr>
                <w:rFonts w:ascii="Century Gothic" w:hAnsi="Century Gothic" w:cs="Times New Roman"/>
                <w:sz w:val="18"/>
                <w:szCs w:val="18"/>
              </w:rPr>
              <w:t>Article history:</w:t>
            </w:r>
          </w:p>
          <w:p w14:paraId="05632535" w14:textId="3C3D38B9" w:rsidR="00AE5E12" w:rsidRDefault="00AE5E12" w:rsidP="00013BBF">
            <w:pPr>
              <w:jc w:val="both"/>
              <w:rPr>
                <w:rFonts w:ascii="Century Gothic" w:hAnsi="Century Gothic" w:cs="Times New Roman"/>
                <w:sz w:val="18"/>
                <w:szCs w:val="18"/>
              </w:rPr>
            </w:pPr>
            <w:r>
              <w:rPr>
                <w:rFonts w:ascii="Century Gothic" w:hAnsi="Century Gothic" w:cs="Times New Roman"/>
                <w:sz w:val="18"/>
                <w:szCs w:val="18"/>
              </w:rPr>
              <w:t>Received</w:t>
            </w:r>
            <w:r w:rsidR="00AD53AD">
              <w:rPr>
                <w:rFonts w:ascii="Century Gothic" w:hAnsi="Century Gothic" w:cs="Times New Roman"/>
                <w:sz w:val="18"/>
                <w:szCs w:val="18"/>
              </w:rPr>
              <w:t xml:space="preserve"> </w:t>
            </w:r>
            <w:r w:rsidR="00067C41">
              <w:rPr>
                <w:rFonts w:ascii="Century Gothic" w:hAnsi="Century Gothic" w:cs="Times New Roman"/>
                <w:sz w:val="18"/>
                <w:szCs w:val="18"/>
              </w:rPr>
              <w:t>Dec 2021</w:t>
            </w:r>
          </w:p>
          <w:p w14:paraId="4EB50A44" w14:textId="33A823CD" w:rsidR="00AE5E12" w:rsidRDefault="00AE5E12" w:rsidP="00013BBF">
            <w:pPr>
              <w:jc w:val="both"/>
              <w:rPr>
                <w:rFonts w:ascii="Century Gothic" w:hAnsi="Century Gothic" w:cs="Times New Roman"/>
                <w:sz w:val="18"/>
                <w:szCs w:val="18"/>
              </w:rPr>
            </w:pPr>
            <w:r>
              <w:rPr>
                <w:rFonts w:ascii="Century Gothic" w:hAnsi="Century Gothic" w:cs="Times New Roman"/>
                <w:sz w:val="18"/>
                <w:szCs w:val="18"/>
              </w:rPr>
              <w:t>Accepted</w:t>
            </w:r>
            <w:r w:rsidR="00AD53AD">
              <w:rPr>
                <w:rFonts w:ascii="Century Gothic" w:hAnsi="Century Gothic" w:cs="Times New Roman"/>
                <w:sz w:val="18"/>
                <w:szCs w:val="18"/>
              </w:rPr>
              <w:t xml:space="preserve"> </w:t>
            </w:r>
            <w:r w:rsidR="00067C41">
              <w:rPr>
                <w:rFonts w:ascii="Century Gothic" w:hAnsi="Century Gothic" w:cs="Times New Roman"/>
                <w:sz w:val="18"/>
                <w:szCs w:val="18"/>
              </w:rPr>
              <w:t>May 2022</w:t>
            </w:r>
          </w:p>
          <w:p w14:paraId="091D624E" w14:textId="63E1E10D" w:rsidR="00AE5E12" w:rsidRDefault="00AE5E12" w:rsidP="00013BBF">
            <w:pPr>
              <w:jc w:val="both"/>
              <w:rPr>
                <w:rFonts w:ascii="Century Gothic" w:hAnsi="Century Gothic" w:cs="Times New Roman"/>
                <w:sz w:val="18"/>
                <w:szCs w:val="18"/>
              </w:rPr>
            </w:pPr>
            <w:r>
              <w:rPr>
                <w:rFonts w:ascii="Century Gothic" w:hAnsi="Century Gothic" w:cs="Times New Roman"/>
                <w:sz w:val="18"/>
                <w:szCs w:val="18"/>
              </w:rPr>
              <w:t>Published</w:t>
            </w:r>
            <w:r w:rsidR="00AD53AD">
              <w:rPr>
                <w:rFonts w:ascii="Century Gothic" w:hAnsi="Century Gothic" w:cs="Times New Roman"/>
                <w:sz w:val="18"/>
                <w:szCs w:val="18"/>
              </w:rPr>
              <w:t xml:space="preserve"> </w:t>
            </w:r>
            <w:r w:rsidR="00067C41">
              <w:rPr>
                <w:rFonts w:ascii="Century Gothic" w:hAnsi="Century Gothic" w:cs="Times New Roman"/>
                <w:sz w:val="18"/>
                <w:szCs w:val="18"/>
              </w:rPr>
              <w:t xml:space="preserve">June 2022 </w:t>
            </w:r>
          </w:p>
          <w:p w14:paraId="3950B624" w14:textId="77777777" w:rsidR="00013BBF" w:rsidRDefault="00013BBF" w:rsidP="00013BBF">
            <w:pPr>
              <w:jc w:val="both"/>
              <w:rPr>
                <w:rFonts w:ascii="Century Gothic" w:hAnsi="Century Gothic" w:cs="Times New Roman"/>
                <w:sz w:val="18"/>
                <w:szCs w:val="18"/>
              </w:rPr>
            </w:pPr>
            <w:r>
              <w:rPr>
                <w:rFonts w:ascii="Century Gothic" w:hAnsi="Century Gothic" w:cs="Times New Roman"/>
                <w:sz w:val="18"/>
                <w:szCs w:val="18"/>
              </w:rPr>
              <w:t>____________________________</w:t>
            </w:r>
          </w:p>
          <w:p w14:paraId="7F30203F" w14:textId="38FC871E" w:rsidR="00D771CB" w:rsidRDefault="00D771CB" w:rsidP="00D771CB">
            <w:pPr>
              <w:spacing w:line="360" w:lineRule="auto"/>
              <w:jc w:val="both"/>
              <w:rPr>
                <w:rFonts w:ascii="Century Gothic" w:hAnsi="Century Gothic" w:cs="Times New Roman"/>
                <w:sz w:val="18"/>
                <w:szCs w:val="18"/>
              </w:rPr>
            </w:pPr>
            <w:r>
              <w:rPr>
                <w:rFonts w:ascii="Century Gothic" w:hAnsi="Century Gothic" w:cs="Times New Roman"/>
                <w:sz w:val="18"/>
                <w:szCs w:val="18"/>
              </w:rPr>
              <w:t>Keyword</w:t>
            </w:r>
            <w:r w:rsidR="004943D0">
              <w:rPr>
                <w:rFonts w:ascii="Century Gothic" w:hAnsi="Century Gothic" w:cs="Times New Roman"/>
                <w:sz w:val="18"/>
                <w:szCs w:val="18"/>
              </w:rPr>
              <w:t>s</w:t>
            </w:r>
            <w:r>
              <w:rPr>
                <w:rFonts w:ascii="Century Gothic" w:hAnsi="Century Gothic" w:cs="Times New Roman"/>
                <w:sz w:val="18"/>
                <w:szCs w:val="18"/>
              </w:rPr>
              <w:t>:</w:t>
            </w:r>
            <w:r w:rsidRPr="00634FAF">
              <w:rPr>
                <w:rFonts w:ascii="Century Gothic" w:hAnsi="Century Gothic" w:cs="Times New Roman"/>
                <w:sz w:val="18"/>
                <w:szCs w:val="18"/>
              </w:rPr>
              <w:t xml:space="preserve"> </w:t>
            </w:r>
          </w:p>
          <w:p w14:paraId="7451FE81" w14:textId="6BE1DB22" w:rsidR="00D771CB" w:rsidRDefault="00D771CB" w:rsidP="004943D0">
            <w:pPr>
              <w:jc w:val="both"/>
              <w:rPr>
                <w:rFonts w:ascii="Century Gothic" w:hAnsi="Century Gothic" w:cs="Times New Roman"/>
                <w:sz w:val="18"/>
                <w:szCs w:val="18"/>
              </w:rPr>
            </w:pPr>
            <w:r w:rsidRPr="00634FAF">
              <w:rPr>
                <w:rFonts w:ascii="Century Gothic" w:hAnsi="Century Gothic" w:cs="Times New Roman"/>
                <w:sz w:val="18"/>
                <w:szCs w:val="18"/>
              </w:rPr>
              <w:t>entrepreneurship education, entrepreneurial competencies, students, teaching method, infrastructure</w:t>
            </w:r>
          </w:p>
          <w:p w14:paraId="52A09B1D" w14:textId="43604523" w:rsidR="00C2115D" w:rsidRDefault="00C2115D" w:rsidP="004943D0">
            <w:pPr>
              <w:jc w:val="both"/>
              <w:rPr>
                <w:rFonts w:ascii="Century Gothic" w:hAnsi="Century Gothic" w:cs="Times New Roman"/>
                <w:sz w:val="18"/>
                <w:szCs w:val="18"/>
              </w:rPr>
            </w:pPr>
          </w:p>
          <w:p w14:paraId="5F4939E3" w14:textId="173EA211" w:rsidR="00C2115D" w:rsidRDefault="00C2115D" w:rsidP="004943D0">
            <w:pPr>
              <w:jc w:val="both"/>
              <w:rPr>
                <w:rFonts w:ascii="Century Gothic" w:hAnsi="Century Gothic" w:cs="Times New Roman"/>
                <w:sz w:val="18"/>
                <w:szCs w:val="18"/>
              </w:rPr>
            </w:pPr>
          </w:p>
          <w:p w14:paraId="58DC2F88" w14:textId="12184794" w:rsidR="00C2115D" w:rsidRDefault="00C2115D" w:rsidP="004943D0">
            <w:pPr>
              <w:jc w:val="both"/>
              <w:rPr>
                <w:rFonts w:ascii="Century Gothic" w:hAnsi="Century Gothic" w:cs="Times New Roman"/>
                <w:sz w:val="18"/>
                <w:szCs w:val="18"/>
              </w:rPr>
            </w:pPr>
          </w:p>
          <w:p w14:paraId="487EC412" w14:textId="4234AF12" w:rsidR="00C2115D" w:rsidRDefault="00C2115D" w:rsidP="004943D0">
            <w:pPr>
              <w:jc w:val="both"/>
              <w:rPr>
                <w:rFonts w:ascii="Century Gothic" w:hAnsi="Century Gothic" w:cs="Times New Roman"/>
                <w:sz w:val="18"/>
                <w:szCs w:val="18"/>
              </w:rPr>
            </w:pPr>
          </w:p>
          <w:p w14:paraId="7A2D18C8" w14:textId="77777777" w:rsidR="00C2115D" w:rsidRPr="00634FAF" w:rsidRDefault="00C2115D" w:rsidP="004943D0">
            <w:pPr>
              <w:jc w:val="both"/>
              <w:rPr>
                <w:rFonts w:ascii="Century Gothic" w:hAnsi="Century Gothic" w:cs="Times New Roman"/>
                <w:sz w:val="18"/>
                <w:szCs w:val="18"/>
              </w:rPr>
            </w:pPr>
          </w:p>
          <w:p w14:paraId="3C08782A" w14:textId="77777777" w:rsidR="00C2115D" w:rsidRDefault="00C2115D" w:rsidP="00C2115D">
            <w:pPr>
              <w:jc w:val="both"/>
              <w:rPr>
                <w:rFonts w:ascii="Century Gothic" w:hAnsi="Century Gothic" w:cs="Times New Roman"/>
                <w:sz w:val="18"/>
                <w:szCs w:val="18"/>
              </w:rPr>
            </w:pPr>
            <w:r>
              <w:rPr>
                <w:rFonts w:ascii="Century Gothic" w:hAnsi="Century Gothic" w:cs="Times New Roman"/>
                <w:sz w:val="18"/>
                <w:szCs w:val="18"/>
              </w:rPr>
              <w:t>Corresponding Author:</w:t>
            </w:r>
          </w:p>
          <w:p w14:paraId="2BF6AD97" w14:textId="77777777" w:rsidR="00C2115D" w:rsidRDefault="00C2115D" w:rsidP="00C2115D">
            <w:pPr>
              <w:jc w:val="both"/>
              <w:rPr>
                <w:rFonts w:ascii="Century Gothic" w:hAnsi="Century Gothic" w:cs="Times New Roman"/>
                <w:sz w:val="18"/>
                <w:szCs w:val="18"/>
              </w:rPr>
            </w:pPr>
            <w:r>
              <w:rPr>
                <w:rFonts w:ascii="Century Gothic" w:hAnsi="Century Gothic" w:cs="Times New Roman"/>
                <w:sz w:val="18"/>
                <w:szCs w:val="18"/>
              </w:rPr>
              <w:t>Shamsul Huda Abd Rani</w:t>
            </w:r>
          </w:p>
          <w:p w14:paraId="4B9CB9F9" w14:textId="002E621F" w:rsidR="00D771CB" w:rsidRDefault="007E2935" w:rsidP="00C2115D">
            <w:pPr>
              <w:rPr>
                <w:rFonts w:ascii="Century Gothic" w:hAnsi="Century Gothic" w:cs="Times New Roman"/>
                <w:sz w:val="18"/>
                <w:szCs w:val="18"/>
              </w:rPr>
            </w:pPr>
            <w:hyperlink r:id="rId9" w:history="1">
              <w:r w:rsidR="00C2115D" w:rsidRPr="000B78A6">
                <w:rPr>
                  <w:rStyle w:val="Hyperlink"/>
                  <w:rFonts w:ascii="Century Gothic" w:hAnsi="Century Gothic" w:cs="Times New Roman"/>
                  <w:sz w:val="18"/>
                  <w:szCs w:val="18"/>
                </w:rPr>
                <w:t>shuda@uum.edu.my</w:t>
              </w:r>
            </w:hyperlink>
          </w:p>
          <w:p w14:paraId="22CC9AB8" w14:textId="0523DB32" w:rsidR="004943D0" w:rsidRPr="00D771CB" w:rsidRDefault="004943D0" w:rsidP="00D771CB">
            <w:pPr>
              <w:jc w:val="center"/>
              <w:rPr>
                <w:rFonts w:ascii="Century Gothic" w:hAnsi="Century Gothic" w:cs="Times New Roman"/>
                <w:sz w:val="18"/>
                <w:szCs w:val="18"/>
              </w:rPr>
            </w:pPr>
          </w:p>
        </w:tc>
        <w:tc>
          <w:tcPr>
            <w:tcW w:w="283" w:type="dxa"/>
            <w:tcBorders>
              <w:top w:val="nil"/>
              <w:left w:val="nil"/>
              <w:bottom w:val="nil"/>
              <w:right w:val="nil"/>
            </w:tcBorders>
          </w:tcPr>
          <w:p w14:paraId="1E584057" w14:textId="77777777" w:rsidR="00AE5E12" w:rsidRDefault="00AE5E12" w:rsidP="00B9753A">
            <w:pPr>
              <w:spacing w:line="360" w:lineRule="auto"/>
              <w:jc w:val="both"/>
              <w:rPr>
                <w:rFonts w:ascii="Century Gothic" w:hAnsi="Century Gothic" w:cs="Times New Roman"/>
                <w:sz w:val="18"/>
                <w:szCs w:val="18"/>
              </w:rPr>
            </w:pPr>
          </w:p>
        </w:tc>
        <w:tc>
          <w:tcPr>
            <w:tcW w:w="5664" w:type="dxa"/>
            <w:tcBorders>
              <w:top w:val="single" w:sz="4" w:space="0" w:color="auto"/>
              <w:left w:val="nil"/>
              <w:bottom w:val="nil"/>
              <w:right w:val="nil"/>
            </w:tcBorders>
          </w:tcPr>
          <w:p w14:paraId="00D93F6F" w14:textId="77CB5DA4" w:rsidR="00013BBF" w:rsidRDefault="00013BBF" w:rsidP="004943D0">
            <w:pPr>
              <w:jc w:val="both"/>
              <w:rPr>
                <w:rFonts w:ascii="Century Gothic" w:hAnsi="Century Gothic" w:cs="Times New Roman"/>
                <w:sz w:val="18"/>
                <w:szCs w:val="18"/>
              </w:rPr>
            </w:pPr>
            <w:r w:rsidRPr="00634FAF">
              <w:rPr>
                <w:rFonts w:ascii="Century Gothic" w:hAnsi="Century Gothic" w:cs="Times New Roman"/>
                <w:sz w:val="18"/>
                <w:szCs w:val="18"/>
              </w:rPr>
              <w:t xml:space="preserve">This paper highlights the relationship between entrepreneurship education and entrepreneurial competencies among students.  It has been known that entrepreneurial competencies among graduates are still questionable and still largely unexplained. Entrepreneurship competencies may help the graduates to reduce the unemployment rate. Entrepreneurship education was represented by teaching method and infrastructure facilities and resources. A number of </w:t>
            </w:r>
            <w:r>
              <w:rPr>
                <w:rFonts w:ascii="Century Gothic" w:hAnsi="Century Gothic" w:cs="Times New Roman"/>
                <w:sz w:val="18"/>
                <w:szCs w:val="18"/>
              </w:rPr>
              <w:t xml:space="preserve">108 </w:t>
            </w:r>
            <w:r w:rsidRPr="00634FAF">
              <w:rPr>
                <w:rFonts w:ascii="Century Gothic" w:hAnsi="Century Gothic" w:cs="Times New Roman"/>
                <w:sz w:val="18"/>
                <w:szCs w:val="18"/>
              </w:rPr>
              <w:t>students of Bachelor of Entrepreneurship (Hons.), Universiti Utara Malaysia (UUM) Sintok were</w:t>
            </w:r>
            <w:r>
              <w:rPr>
                <w:rFonts w:ascii="Century Gothic" w:hAnsi="Century Gothic" w:cs="Times New Roman"/>
                <w:sz w:val="18"/>
                <w:szCs w:val="18"/>
              </w:rPr>
              <w:t xml:space="preserve"> identified as </w:t>
            </w:r>
            <w:r w:rsidRPr="00634FAF">
              <w:rPr>
                <w:rFonts w:ascii="Century Gothic" w:hAnsi="Century Gothic" w:cs="Times New Roman"/>
                <w:sz w:val="18"/>
                <w:szCs w:val="18"/>
              </w:rPr>
              <w:t xml:space="preserve">the </w:t>
            </w:r>
            <w:r>
              <w:rPr>
                <w:rFonts w:ascii="Century Gothic" w:hAnsi="Century Gothic" w:cs="Times New Roman"/>
                <w:sz w:val="18"/>
                <w:szCs w:val="18"/>
              </w:rPr>
              <w:t>sample</w:t>
            </w:r>
            <w:r w:rsidRPr="00634FAF">
              <w:rPr>
                <w:rFonts w:ascii="Century Gothic" w:hAnsi="Century Gothic" w:cs="Times New Roman"/>
                <w:sz w:val="18"/>
                <w:szCs w:val="18"/>
              </w:rPr>
              <w:t xml:space="preserve"> of the study.  Data has been analysed using Pearson Correlation</w:t>
            </w:r>
            <w:r>
              <w:rPr>
                <w:rFonts w:ascii="Century Gothic" w:hAnsi="Century Gothic" w:cs="Times New Roman"/>
                <w:sz w:val="18"/>
                <w:szCs w:val="18"/>
              </w:rPr>
              <w:t xml:space="preserve"> and multiple regression</w:t>
            </w:r>
            <w:r w:rsidRPr="00634FAF">
              <w:rPr>
                <w:rFonts w:ascii="Century Gothic" w:hAnsi="Century Gothic" w:cs="Times New Roman"/>
                <w:sz w:val="18"/>
                <w:szCs w:val="18"/>
              </w:rPr>
              <w:t xml:space="preserve"> analysis under Statistical Package of Social Science (SPSS). The results </w:t>
            </w:r>
            <w:r>
              <w:rPr>
                <w:rFonts w:ascii="Century Gothic" w:hAnsi="Century Gothic" w:cs="Times New Roman"/>
                <w:sz w:val="18"/>
                <w:szCs w:val="18"/>
              </w:rPr>
              <w:t>have shown</w:t>
            </w:r>
            <w:r w:rsidRPr="00634FAF">
              <w:rPr>
                <w:rFonts w:ascii="Century Gothic" w:hAnsi="Century Gothic" w:cs="Times New Roman"/>
                <w:sz w:val="18"/>
                <w:szCs w:val="18"/>
              </w:rPr>
              <w:t xml:space="preserve"> entrepreneurship education dimension that consists of teaching methods and infrastructure facilities have positive relationship with entrepreneurial competencies among students. </w:t>
            </w:r>
          </w:p>
          <w:p w14:paraId="4FD46459" w14:textId="221A8945" w:rsidR="00C2115D" w:rsidRDefault="00C2115D" w:rsidP="004943D0">
            <w:pPr>
              <w:jc w:val="both"/>
              <w:rPr>
                <w:rFonts w:ascii="Century Gothic" w:hAnsi="Century Gothic" w:cs="Times New Roman"/>
                <w:sz w:val="18"/>
                <w:szCs w:val="18"/>
              </w:rPr>
            </w:pPr>
          </w:p>
          <w:p w14:paraId="6F10D4DC" w14:textId="77777777" w:rsidR="00C2115D" w:rsidRPr="00634FAF" w:rsidRDefault="00C2115D" w:rsidP="004943D0">
            <w:pPr>
              <w:jc w:val="both"/>
              <w:rPr>
                <w:rFonts w:ascii="Century Gothic" w:hAnsi="Century Gothic" w:cs="Times New Roman"/>
                <w:sz w:val="18"/>
                <w:szCs w:val="18"/>
              </w:rPr>
            </w:pPr>
          </w:p>
          <w:p w14:paraId="3AA905A0" w14:textId="3AC4DDA4" w:rsidR="00AE5E12" w:rsidRPr="00067C41" w:rsidRDefault="00C2115D" w:rsidP="00B9753A">
            <w:pPr>
              <w:spacing w:line="360" w:lineRule="auto"/>
              <w:jc w:val="both"/>
              <w:rPr>
                <w:rFonts w:ascii="Century Gothic" w:hAnsi="Century Gothic" w:cs="Times New Roman"/>
                <w:i/>
                <w:iCs/>
                <w:sz w:val="18"/>
                <w:szCs w:val="18"/>
              </w:rPr>
            </w:pPr>
            <w:r>
              <w:rPr>
                <w:rFonts w:ascii="Century Gothic" w:hAnsi="Century Gothic" w:cs="Times New Roman"/>
                <w:sz w:val="18"/>
                <w:szCs w:val="18"/>
              </w:rPr>
              <w:t xml:space="preserve">                                     </w:t>
            </w:r>
            <w:r w:rsidRPr="00067C41">
              <w:rPr>
                <w:rFonts w:ascii="Century Gothic" w:hAnsi="Century Gothic" w:cs="Times New Roman"/>
                <w:i/>
                <w:iCs/>
                <w:sz w:val="18"/>
                <w:szCs w:val="18"/>
              </w:rPr>
              <w:t>@2022</w:t>
            </w:r>
            <w:r w:rsidR="007626A1">
              <w:rPr>
                <w:rFonts w:ascii="Century Gothic" w:hAnsi="Century Gothic" w:cs="Times New Roman"/>
                <w:i/>
                <w:iCs/>
                <w:sz w:val="18"/>
                <w:szCs w:val="18"/>
              </w:rPr>
              <w:t xml:space="preserve"> </w:t>
            </w:r>
            <w:r w:rsidR="00F25E54">
              <w:rPr>
                <w:rFonts w:ascii="Century Gothic" w:hAnsi="Century Gothic" w:cs="Times New Roman"/>
                <w:i/>
                <w:iCs/>
                <w:sz w:val="18"/>
                <w:szCs w:val="18"/>
              </w:rPr>
              <w:t>UiTM Press</w:t>
            </w:r>
            <w:r w:rsidRPr="00067C41">
              <w:rPr>
                <w:rFonts w:ascii="Century Gothic" w:hAnsi="Century Gothic" w:cs="Times New Roman"/>
                <w:i/>
                <w:iCs/>
                <w:sz w:val="18"/>
                <w:szCs w:val="18"/>
              </w:rPr>
              <w:t>. All rights reserved.</w:t>
            </w:r>
          </w:p>
        </w:tc>
      </w:tr>
      <w:tr w:rsidR="00AE5E12" w14:paraId="5E3424DD" w14:textId="77777777" w:rsidTr="00866AD2">
        <w:trPr>
          <w:trHeight w:val="80"/>
        </w:trPr>
        <w:tc>
          <w:tcPr>
            <w:tcW w:w="2973" w:type="dxa"/>
            <w:tcBorders>
              <w:top w:val="nil"/>
              <w:left w:val="nil"/>
              <w:bottom w:val="single" w:sz="4" w:space="0" w:color="auto"/>
              <w:right w:val="nil"/>
            </w:tcBorders>
          </w:tcPr>
          <w:p w14:paraId="7E61EAE5" w14:textId="6260F0F3" w:rsidR="00013BBF" w:rsidRDefault="00013BBF" w:rsidP="004943D0">
            <w:pPr>
              <w:jc w:val="both"/>
              <w:rPr>
                <w:rFonts w:ascii="Century Gothic" w:hAnsi="Century Gothic" w:cs="Times New Roman"/>
                <w:sz w:val="18"/>
                <w:szCs w:val="18"/>
              </w:rPr>
            </w:pPr>
          </w:p>
        </w:tc>
        <w:tc>
          <w:tcPr>
            <w:tcW w:w="283" w:type="dxa"/>
            <w:tcBorders>
              <w:top w:val="nil"/>
              <w:left w:val="nil"/>
              <w:bottom w:val="single" w:sz="4" w:space="0" w:color="auto"/>
              <w:right w:val="nil"/>
            </w:tcBorders>
          </w:tcPr>
          <w:p w14:paraId="0D7D4C21" w14:textId="77777777" w:rsidR="00AE5E12" w:rsidRDefault="00AE5E12" w:rsidP="00B9753A">
            <w:pPr>
              <w:spacing w:line="360" w:lineRule="auto"/>
              <w:jc w:val="both"/>
              <w:rPr>
                <w:rFonts w:ascii="Century Gothic" w:hAnsi="Century Gothic" w:cs="Times New Roman"/>
                <w:sz w:val="18"/>
                <w:szCs w:val="18"/>
              </w:rPr>
            </w:pPr>
          </w:p>
        </w:tc>
        <w:tc>
          <w:tcPr>
            <w:tcW w:w="5664" w:type="dxa"/>
            <w:tcBorders>
              <w:top w:val="nil"/>
              <w:left w:val="nil"/>
              <w:bottom w:val="single" w:sz="4" w:space="0" w:color="auto"/>
              <w:right w:val="nil"/>
            </w:tcBorders>
          </w:tcPr>
          <w:p w14:paraId="1ADE5373" w14:textId="50ADBF59" w:rsidR="00013BBF" w:rsidRDefault="00013BBF" w:rsidP="00B9753A">
            <w:pPr>
              <w:spacing w:line="360" w:lineRule="auto"/>
              <w:jc w:val="both"/>
              <w:rPr>
                <w:rFonts w:ascii="Century Gothic" w:hAnsi="Century Gothic" w:cs="Times New Roman"/>
                <w:sz w:val="18"/>
                <w:szCs w:val="18"/>
              </w:rPr>
            </w:pPr>
          </w:p>
        </w:tc>
      </w:tr>
    </w:tbl>
    <w:p w14:paraId="6983FD63" w14:textId="77777777" w:rsidR="00D33886" w:rsidRPr="00634FAF" w:rsidRDefault="00D33886" w:rsidP="00B9753A">
      <w:pPr>
        <w:spacing w:line="360" w:lineRule="auto"/>
        <w:jc w:val="both"/>
        <w:rPr>
          <w:rFonts w:ascii="Century Gothic" w:hAnsi="Century Gothic" w:cs="Times New Roman"/>
          <w:sz w:val="18"/>
          <w:szCs w:val="18"/>
        </w:rPr>
      </w:pPr>
      <w:bookmarkStart w:id="0" w:name="_Hlk104223794"/>
    </w:p>
    <w:p w14:paraId="4453EB24" w14:textId="77777777" w:rsidR="007626A1" w:rsidRPr="004A3590" w:rsidRDefault="007626A1" w:rsidP="007626A1">
      <w:pPr>
        <w:spacing w:line="360" w:lineRule="auto"/>
        <w:jc w:val="both"/>
        <w:rPr>
          <w:rFonts w:ascii="Century Gothic" w:hAnsi="Century Gothic"/>
          <w:b/>
          <w:sz w:val="18"/>
          <w:szCs w:val="18"/>
        </w:rPr>
      </w:pPr>
      <w:r w:rsidRPr="004A3590">
        <w:rPr>
          <w:rFonts w:ascii="Century Gothic" w:hAnsi="Century Gothic"/>
          <w:b/>
          <w:sz w:val="18"/>
          <w:szCs w:val="18"/>
        </w:rPr>
        <w:t>1.</w:t>
      </w:r>
      <w:r>
        <w:rPr>
          <w:rFonts w:ascii="Century Gothic" w:hAnsi="Century Gothic"/>
          <w:b/>
          <w:sz w:val="18"/>
          <w:szCs w:val="18"/>
        </w:rPr>
        <w:tab/>
      </w:r>
      <w:r w:rsidRPr="004A3590">
        <w:rPr>
          <w:rFonts w:ascii="Century Gothic" w:hAnsi="Century Gothic"/>
          <w:b/>
          <w:sz w:val="18"/>
          <w:szCs w:val="18"/>
        </w:rPr>
        <w:t>Introduction</w:t>
      </w:r>
    </w:p>
    <w:p w14:paraId="2375A543" w14:textId="1F815425" w:rsidR="00BE6AF3" w:rsidRDefault="00796467" w:rsidP="007626A1">
      <w:pPr>
        <w:spacing w:line="240" w:lineRule="auto"/>
        <w:ind w:firstLine="720"/>
        <w:jc w:val="both"/>
        <w:rPr>
          <w:rFonts w:ascii="Century Gothic" w:hAnsi="Century Gothic" w:cs="Times New Roman"/>
          <w:sz w:val="18"/>
          <w:szCs w:val="18"/>
        </w:rPr>
      </w:pPr>
      <w:r>
        <w:rPr>
          <w:rFonts w:ascii="Century Gothic" w:hAnsi="Century Gothic" w:cs="Times New Roman"/>
          <w:sz w:val="18"/>
          <w:szCs w:val="18"/>
        </w:rPr>
        <w:t>Prime Minister</w:t>
      </w:r>
      <w:r w:rsidR="00E67160">
        <w:rPr>
          <w:rFonts w:ascii="Century Gothic" w:hAnsi="Century Gothic" w:cs="Times New Roman"/>
          <w:sz w:val="18"/>
          <w:szCs w:val="18"/>
        </w:rPr>
        <w:t>’s Department of Statistics Malaysia reported that</w:t>
      </w:r>
      <w:r w:rsidR="00777AC5">
        <w:rPr>
          <w:rFonts w:ascii="Century Gothic" w:hAnsi="Century Gothic" w:cs="Times New Roman"/>
          <w:sz w:val="18"/>
          <w:szCs w:val="18"/>
        </w:rPr>
        <w:t xml:space="preserve"> there were 5.</w:t>
      </w:r>
      <w:r w:rsidR="00892236">
        <w:rPr>
          <w:rFonts w:ascii="Century Gothic" w:hAnsi="Century Gothic" w:cs="Times New Roman"/>
          <w:sz w:val="18"/>
          <w:szCs w:val="18"/>
        </w:rPr>
        <w:t>13</w:t>
      </w:r>
      <w:r w:rsidR="00777AC5">
        <w:rPr>
          <w:rFonts w:ascii="Century Gothic" w:hAnsi="Century Gothic" w:cs="Times New Roman"/>
          <w:sz w:val="18"/>
          <w:szCs w:val="18"/>
        </w:rPr>
        <w:t xml:space="preserve"> million</w:t>
      </w:r>
      <w:r w:rsidR="00CC3C5C">
        <w:rPr>
          <w:rFonts w:ascii="Century Gothic" w:hAnsi="Century Gothic" w:cs="Times New Roman"/>
          <w:sz w:val="18"/>
          <w:szCs w:val="18"/>
        </w:rPr>
        <w:t xml:space="preserve"> and 5.</w:t>
      </w:r>
      <w:r w:rsidR="00892236">
        <w:rPr>
          <w:rFonts w:ascii="Century Gothic" w:hAnsi="Century Gothic" w:cs="Times New Roman"/>
          <w:sz w:val="18"/>
          <w:szCs w:val="18"/>
        </w:rPr>
        <w:t>36</w:t>
      </w:r>
      <w:r w:rsidR="00CC3C5C">
        <w:rPr>
          <w:rFonts w:ascii="Century Gothic" w:hAnsi="Century Gothic" w:cs="Times New Roman"/>
          <w:sz w:val="18"/>
          <w:szCs w:val="18"/>
        </w:rPr>
        <w:t xml:space="preserve"> </w:t>
      </w:r>
      <w:r w:rsidR="00892236">
        <w:rPr>
          <w:rFonts w:ascii="Century Gothic" w:hAnsi="Century Gothic" w:cs="Times New Roman"/>
          <w:sz w:val="18"/>
          <w:szCs w:val="18"/>
        </w:rPr>
        <w:t>million</w:t>
      </w:r>
      <w:r w:rsidR="00777AC5">
        <w:rPr>
          <w:rFonts w:ascii="Century Gothic" w:hAnsi="Century Gothic" w:cs="Times New Roman"/>
          <w:sz w:val="18"/>
          <w:szCs w:val="18"/>
        </w:rPr>
        <w:t xml:space="preserve"> </w:t>
      </w:r>
      <w:r w:rsidR="00892236">
        <w:rPr>
          <w:rFonts w:ascii="Century Gothic" w:hAnsi="Century Gothic" w:cs="Times New Roman"/>
          <w:sz w:val="18"/>
          <w:szCs w:val="18"/>
        </w:rPr>
        <w:t xml:space="preserve">of </w:t>
      </w:r>
      <w:r w:rsidR="00777AC5">
        <w:rPr>
          <w:rFonts w:ascii="Century Gothic" w:hAnsi="Century Gothic" w:cs="Times New Roman"/>
          <w:sz w:val="18"/>
          <w:szCs w:val="18"/>
        </w:rPr>
        <w:t>gradu</w:t>
      </w:r>
      <w:r w:rsidR="00CC3C5C">
        <w:rPr>
          <w:rFonts w:ascii="Century Gothic" w:hAnsi="Century Gothic" w:cs="Times New Roman"/>
          <w:sz w:val="18"/>
          <w:szCs w:val="18"/>
        </w:rPr>
        <w:t>a</w:t>
      </w:r>
      <w:r w:rsidR="00777AC5">
        <w:rPr>
          <w:rFonts w:ascii="Century Gothic" w:hAnsi="Century Gothic" w:cs="Times New Roman"/>
          <w:sz w:val="18"/>
          <w:szCs w:val="18"/>
        </w:rPr>
        <w:t xml:space="preserve">tes </w:t>
      </w:r>
      <w:r w:rsidR="00CC3C5C">
        <w:rPr>
          <w:rFonts w:ascii="Century Gothic" w:hAnsi="Century Gothic" w:cs="Times New Roman"/>
          <w:sz w:val="18"/>
          <w:szCs w:val="18"/>
        </w:rPr>
        <w:t xml:space="preserve">in </w:t>
      </w:r>
      <w:r w:rsidR="00892236">
        <w:rPr>
          <w:rFonts w:ascii="Century Gothic" w:hAnsi="Century Gothic" w:cs="Times New Roman"/>
          <w:sz w:val="18"/>
          <w:szCs w:val="18"/>
        </w:rPr>
        <w:t xml:space="preserve">year </w:t>
      </w:r>
      <w:r w:rsidR="00496C07">
        <w:rPr>
          <w:rFonts w:ascii="Century Gothic" w:hAnsi="Century Gothic" w:cs="Times New Roman"/>
          <w:sz w:val="18"/>
          <w:szCs w:val="18"/>
        </w:rPr>
        <w:t xml:space="preserve">2019 and year </w:t>
      </w:r>
      <w:r w:rsidR="00CC3C5C">
        <w:rPr>
          <w:rFonts w:ascii="Century Gothic" w:hAnsi="Century Gothic" w:cs="Times New Roman"/>
          <w:sz w:val="18"/>
          <w:szCs w:val="18"/>
        </w:rPr>
        <w:t>2020</w:t>
      </w:r>
      <w:r w:rsidR="00496C07">
        <w:rPr>
          <w:rFonts w:ascii="Century Gothic" w:hAnsi="Century Gothic" w:cs="Times New Roman"/>
          <w:sz w:val="18"/>
          <w:szCs w:val="18"/>
        </w:rPr>
        <w:t xml:space="preserve"> respectively</w:t>
      </w:r>
      <w:r w:rsidR="009A15A5">
        <w:rPr>
          <w:rFonts w:ascii="Century Gothic" w:hAnsi="Century Gothic" w:cs="Times New Roman"/>
          <w:sz w:val="18"/>
          <w:szCs w:val="18"/>
        </w:rPr>
        <w:t xml:space="preserve"> (</w:t>
      </w:r>
      <w:bookmarkStart w:id="1" w:name="_Hlk96204108"/>
      <w:r w:rsidR="008F43FF">
        <w:rPr>
          <w:rFonts w:ascii="Century Gothic" w:hAnsi="Century Gothic" w:cs="Times New Roman"/>
          <w:sz w:val="18"/>
          <w:szCs w:val="18"/>
        </w:rPr>
        <w:t>Department of Statistics Malaysia, 2021</w:t>
      </w:r>
      <w:bookmarkEnd w:id="1"/>
      <w:r w:rsidR="008F43FF">
        <w:rPr>
          <w:rFonts w:ascii="Century Gothic" w:hAnsi="Century Gothic" w:cs="Times New Roman"/>
          <w:sz w:val="18"/>
          <w:szCs w:val="18"/>
        </w:rPr>
        <w:t>)</w:t>
      </w:r>
      <w:r w:rsidR="00496C07">
        <w:rPr>
          <w:rFonts w:ascii="Century Gothic" w:hAnsi="Century Gothic" w:cs="Times New Roman"/>
          <w:sz w:val="18"/>
          <w:szCs w:val="18"/>
        </w:rPr>
        <w:t>.</w:t>
      </w:r>
      <w:r w:rsidR="007A7DC6">
        <w:rPr>
          <w:rFonts w:ascii="Century Gothic" w:hAnsi="Century Gothic" w:cs="Times New Roman"/>
          <w:sz w:val="18"/>
          <w:szCs w:val="18"/>
        </w:rPr>
        <w:t xml:space="preserve"> The statistics recorded that </w:t>
      </w:r>
      <w:r w:rsidR="00B22A36">
        <w:rPr>
          <w:rFonts w:ascii="Century Gothic" w:hAnsi="Century Gothic" w:cs="Times New Roman"/>
          <w:sz w:val="18"/>
          <w:szCs w:val="18"/>
        </w:rPr>
        <w:t xml:space="preserve">the percentage of graduates unemployed increased from 3.9% up to 4.4% from year 2019 to </w:t>
      </w:r>
      <w:r w:rsidR="00DD26D2">
        <w:rPr>
          <w:rFonts w:ascii="Century Gothic" w:hAnsi="Century Gothic" w:cs="Times New Roman"/>
          <w:sz w:val="18"/>
          <w:szCs w:val="18"/>
        </w:rPr>
        <w:t xml:space="preserve">year 2020. </w:t>
      </w:r>
      <w:r w:rsidR="00C818AB">
        <w:rPr>
          <w:rFonts w:ascii="Century Gothic" w:hAnsi="Century Gothic" w:cs="Times New Roman"/>
          <w:sz w:val="18"/>
          <w:szCs w:val="18"/>
        </w:rPr>
        <w:t>There are several ways identified to overcome this problem.</w:t>
      </w:r>
      <w:r w:rsidR="005F4777" w:rsidRPr="005F4777">
        <w:rPr>
          <w:rFonts w:ascii="Century Gothic" w:hAnsi="Century Gothic" w:cs="Times New Roman"/>
          <w:color w:val="FF0000"/>
          <w:sz w:val="18"/>
          <w:szCs w:val="18"/>
        </w:rPr>
        <w:t xml:space="preserve"> </w:t>
      </w:r>
      <w:r w:rsidR="00DD26D2" w:rsidRPr="00634FAF">
        <w:rPr>
          <w:rFonts w:ascii="Century Gothic" w:hAnsi="Century Gothic" w:cs="Times New Roman"/>
          <w:sz w:val="18"/>
          <w:szCs w:val="18"/>
        </w:rPr>
        <w:t xml:space="preserve">Entrepreneurial competencies </w:t>
      </w:r>
      <w:r w:rsidR="005F4777" w:rsidRPr="00634FAF">
        <w:rPr>
          <w:rFonts w:ascii="Century Gothic" w:hAnsi="Century Gothic" w:cs="Times New Roman"/>
          <w:sz w:val="18"/>
          <w:szCs w:val="18"/>
        </w:rPr>
        <w:t>have</w:t>
      </w:r>
      <w:r w:rsidR="00DD26D2" w:rsidRPr="00634FAF">
        <w:rPr>
          <w:rFonts w:ascii="Century Gothic" w:hAnsi="Century Gothic" w:cs="Times New Roman"/>
          <w:sz w:val="18"/>
          <w:szCs w:val="18"/>
        </w:rPr>
        <w:t xml:space="preserve"> been a way to reduce the unemployment issue in graduates.</w:t>
      </w:r>
      <w:r w:rsidR="00DD26D2">
        <w:rPr>
          <w:rFonts w:ascii="Century Gothic" w:hAnsi="Century Gothic" w:cs="Times New Roman"/>
          <w:sz w:val="18"/>
          <w:szCs w:val="18"/>
        </w:rPr>
        <w:t xml:space="preserve"> </w:t>
      </w:r>
      <w:r w:rsidR="00D33886" w:rsidRPr="00634FAF">
        <w:rPr>
          <w:rFonts w:ascii="Century Gothic" w:hAnsi="Century Gothic" w:cs="Times New Roman"/>
          <w:sz w:val="18"/>
          <w:szCs w:val="18"/>
        </w:rPr>
        <w:t>The competencies possessed by the university students can be serve</w:t>
      </w:r>
      <w:r w:rsidR="00C818AB" w:rsidRPr="00C818AB">
        <w:rPr>
          <w:rFonts w:ascii="Century Gothic" w:hAnsi="Century Gothic" w:cs="Times New Roman"/>
          <w:sz w:val="18"/>
          <w:szCs w:val="18"/>
        </w:rPr>
        <w:t>d</w:t>
      </w:r>
      <w:r w:rsidR="004D188E" w:rsidRPr="00634FAF">
        <w:rPr>
          <w:rFonts w:ascii="Century Gothic" w:hAnsi="Century Gothic" w:cs="Times New Roman"/>
          <w:sz w:val="18"/>
          <w:szCs w:val="18"/>
        </w:rPr>
        <w:t xml:space="preserve"> as motivational </w:t>
      </w:r>
      <w:r w:rsidR="00D33886" w:rsidRPr="00634FAF">
        <w:rPr>
          <w:rFonts w:ascii="Century Gothic" w:hAnsi="Century Gothic" w:cs="Times New Roman"/>
          <w:sz w:val="18"/>
          <w:szCs w:val="18"/>
        </w:rPr>
        <w:t>factor for them to start their</w:t>
      </w:r>
      <w:r w:rsidR="004D188E" w:rsidRPr="00634FAF">
        <w:rPr>
          <w:rFonts w:ascii="Century Gothic" w:hAnsi="Century Gothic" w:cs="Times New Roman"/>
          <w:sz w:val="18"/>
          <w:szCs w:val="18"/>
        </w:rPr>
        <w:t xml:space="preserve"> </w:t>
      </w:r>
      <w:r w:rsidR="00D33886" w:rsidRPr="00634FAF">
        <w:rPr>
          <w:rFonts w:ascii="Century Gothic" w:hAnsi="Century Gothic" w:cs="Times New Roman"/>
          <w:sz w:val="18"/>
          <w:szCs w:val="18"/>
        </w:rPr>
        <w:t>own</w:t>
      </w:r>
      <w:r w:rsidR="004D188E" w:rsidRPr="00634FAF">
        <w:rPr>
          <w:rFonts w:ascii="Century Gothic" w:hAnsi="Century Gothic" w:cs="Times New Roman"/>
          <w:sz w:val="18"/>
          <w:szCs w:val="18"/>
        </w:rPr>
        <w:t xml:space="preserve"> business (Bikse &amp; Riemere, 2013). </w:t>
      </w:r>
      <w:r w:rsidR="00D33886" w:rsidRPr="00634FAF">
        <w:rPr>
          <w:rFonts w:ascii="Century Gothic" w:hAnsi="Century Gothic" w:cs="Times New Roman"/>
          <w:sz w:val="18"/>
          <w:szCs w:val="18"/>
        </w:rPr>
        <w:t>Besides, a</w:t>
      </w:r>
      <w:r w:rsidR="004D188E" w:rsidRPr="00634FAF">
        <w:rPr>
          <w:rFonts w:ascii="Century Gothic" w:hAnsi="Century Gothic" w:cs="Times New Roman"/>
          <w:sz w:val="18"/>
          <w:szCs w:val="18"/>
        </w:rPr>
        <w:t xml:space="preserve"> creation of new venture will</w:t>
      </w:r>
      <w:r w:rsidR="00D33886" w:rsidRPr="00634FAF">
        <w:rPr>
          <w:rFonts w:ascii="Century Gothic" w:hAnsi="Century Gothic" w:cs="Times New Roman"/>
          <w:sz w:val="18"/>
          <w:szCs w:val="18"/>
        </w:rPr>
        <w:t xml:space="preserve"> provide more job opportunities. This</w:t>
      </w:r>
      <w:r w:rsidR="004D188E" w:rsidRPr="00634FAF">
        <w:rPr>
          <w:rFonts w:ascii="Century Gothic" w:hAnsi="Century Gothic" w:cs="Times New Roman"/>
          <w:sz w:val="18"/>
          <w:szCs w:val="18"/>
        </w:rPr>
        <w:t xml:space="preserve"> will </w:t>
      </w:r>
      <w:r w:rsidR="00D33886" w:rsidRPr="00634FAF">
        <w:rPr>
          <w:rFonts w:ascii="Century Gothic" w:hAnsi="Century Gothic" w:cs="Times New Roman"/>
          <w:sz w:val="18"/>
          <w:szCs w:val="18"/>
        </w:rPr>
        <w:t xml:space="preserve">help to </w:t>
      </w:r>
      <w:r w:rsidR="004D188E" w:rsidRPr="00634FAF">
        <w:rPr>
          <w:rFonts w:ascii="Century Gothic" w:hAnsi="Century Gothic" w:cs="Times New Roman"/>
          <w:sz w:val="18"/>
          <w:szCs w:val="18"/>
        </w:rPr>
        <w:t xml:space="preserve">reduce the rate of </w:t>
      </w:r>
      <w:r w:rsidR="00D33886" w:rsidRPr="00634FAF">
        <w:rPr>
          <w:rFonts w:ascii="Century Gothic" w:hAnsi="Century Gothic" w:cs="Times New Roman"/>
          <w:sz w:val="18"/>
          <w:szCs w:val="18"/>
        </w:rPr>
        <w:t xml:space="preserve">unemployment among graduates as well as </w:t>
      </w:r>
      <w:r w:rsidR="004D188E" w:rsidRPr="00634FAF">
        <w:rPr>
          <w:rFonts w:ascii="Century Gothic" w:hAnsi="Century Gothic" w:cs="Times New Roman"/>
          <w:sz w:val="18"/>
          <w:szCs w:val="18"/>
        </w:rPr>
        <w:t>non-graduates (Haziq, 2017).</w:t>
      </w:r>
      <w:r w:rsidR="00941871" w:rsidRPr="00634FAF">
        <w:rPr>
          <w:rFonts w:ascii="Century Gothic" w:hAnsi="Century Gothic" w:cs="Times New Roman"/>
          <w:sz w:val="18"/>
          <w:szCs w:val="18"/>
        </w:rPr>
        <w:t xml:space="preserve"> </w:t>
      </w:r>
      <w:r w:rsidR="00BE6AF3" w:rsidRPr="00634FAF">
        <w:rPr>
          <w:rFonts w:ascii="Century Gothic" w:hAnsi="Century Gothic" w:cs="Times New Roman"/>
          <w:sz w:val="18"/>
          <w:szCs w:val="18"/>
        </w:rPr>
        <w:t xml:space="preserve">The entrepreneurship education can help to improve students’ understanding of business regarding to its purposed, the structure as well as its role in helping to develop the economy level in Malaysia. According to </w:t>
      </w:r>
      <w:r w:rsidR="00D33886" w:rsidRPr="00634FAF">
        <w:rPr>
          <w:rFonts w:ascii="Century Gothic" w:hAnsi="Century Gothic" w:cs="Times New Roman"/>
          <w:sz w:val="18"/>
          <w:szCs w:val="18"/>
        </w:rPr>
        <w:t>Rani</w:t>
      </w:r>
      <w:r w:rsidR="00BE6AF3" w:rsidRPr="00634FAF">
        <w:rPr>
          <w:rFonts w:ascii="Century Gothic" w:hAnsi="Century Gothic" w:cs="Times New Roman"/>
          <w:sz w:val="18"/>
          <w:szCs w:val="18"/>
        </w:rPr>
        <w:t xml:space="preserve"> (2014), the entrepreneurial competencies among graduates</w:t>
      </w:r>
      <w:r w:rsidR="00D33886" w:rsidRPr="00634FAF">
        <w:rPr>
          <w:rFonts w:ascii="Century Gothic" w:hAnsi="Century Gothic" w:cs="Times New Roman"/>
          <w:sz w:val="18"/>
          <w:szCs w:val="18"/>
        </w:rPr>
        <w:t xml:space="preserve"> nowadays</w:t>
      </w:r>
      <w:r w:rsidR="00BE6AF3" w:rsidRPr="00634FAF">
        <w:rPr>
          <w:rFonts w:ascii="Century Gothic" w:hAnsi="Century Gothic" w:cs="Times New Roman"/>
          <w:sz w:val="18"/>
          <w:szCs w:val="18"/>
        </w:rPr>
        <w:t xml:space="preserve"> are still questionable and </w:t>
      </w:r>
      <w:r w:rsidR="00D33886" w:rsidRPr="00634FAF">
        <w:rPr>
          <w:rFonts w:ascii="Century Gothic" w:hAnsi="Century Gothic" w:cs="Times New Roman"/>
          <w:sz w:val="18"/>
          <w:szCs w:val="18"/>
        </w:rPr>
        <w:t>need further explanation</w:t>
      </w:r>
      <w:r w:rsidR="00BE6AF3" w:rsidRPr="00634FAF">
        <w:rPr>
          <w:rFonts w:ascii="Century Gothic" w:hAnsi="Century Gothic" w:cs="Times New Roman"/>
          <w:sz w:val="18"/>
          <w:szCs w:val="18"/>
        </w:rPr>
        <w:t>.</w:t>
      </w:r>
      <w:r w:rsidR="00F120B5">
        <w:rPr>
          <w:rFonts w:ascii="Century Gothic" w:hAnsi="Century Gothic" w:cs="Times New Roman"/>
          <w:sz w:val="18"/>
          <w:szCs w:val="18"/>
        </w:rPr>
        <w:t xml:space="preserve"> </w:t>
      </w:r>
      <w:r w:rsidR="007A4FE7">
        <w:rPr>
          <w:rFonts w:ascii="Century Gothic" w:hAnsi="Century Gothic" w:cs="Times New Roman"/>
          <w:sz w:val="18"/>
          <w:szCs w:val="18"/>
        </w:rPr>
        <w:t>T</w:t>
      </w:r>
      <w:r w:rsidR="007A4FE7" w:rsidRPr="00634FAF">
        <w:rPr>
          <w:rFonts w:ascii="Century Gothic" w:hAnsi="Century Gothic" w:cs="Times New Roman"/>
          <w:sz w:val="18"/>
          <w:szCs w:val="18"/>
        </w:rPr>
        <w:t xml:space="preserve">he problem of lack of entrepreneurial competencies among university graduates will result in difficulty for them to venture into new business and to ensure sustainability of the business (Raduan, Kumar, &amp; Yen, 2006). </w:t>
      </w:r>
    </w:p>
    <w:p w14:paraId="0D73687C" w14:textId="385253DC" w:rsidR="00FF2762" w:rsidRPr="00634FAF" w:rsidRDefault="000C39CF" w:rsidP="007626A1">
      <w:pPr>
        <w:spacing w:line="240" w:lineRule="auto"/>
        <w:jc w:val="both"/>
        <w:rPr>
          <w:rFonts w:ascii="Century Gothic" w:hAnsi="Century Gothic" w:cs="Times New Roman"/>
          <w:sz w:val="18"/>
          <w:szCs w:val="18"/>
        </w:rPr>
      </w:pPr>
      <w:r>
        <w:rPr>
          <w:rFonts w:ascii="Century Gothic" w:hAnsi="Century Gothic"/>
          <w:sz w:val="18"/>
          <w:szCs w:val="18"/>
        </w:rPr>
        <w:lastRenderedPageBreak/>
        <w:t xml:space="preserve">The </w:t>
      </w:r>
      <w:r w:rsidRPr="000C39CF">
        <w:rPr>
          <w:rFonts w:ascii="Century Gothic" w:hAnsi="Century Gothic"/>
          <w:sz w:val="18"/>
          <w:szCs w:val="18"/>
        </w:rPr>
        <w:t>situation has been seen worsen as the method that used to teach entrepreneurship</w:t>
      </w:r>
      <w:r w:rsidRPr="000C39CF">
        <w:rPr>
          <w:rFonts w:ascii="Century Gothic" w:hAnsi="Century Gothic"/>
          <w:spacing w:val="-13"/>
          <w:sz w:val="18"/>
          <w:szCs w:val="18"/>
        </w:rPr>
        <w:t xml:space="preserve"> </w:t>
      </w:r>
      <w:r w:rsidRPr="000C39CF">
        <w:rPr>
          <w:rFonts w:ascii="Century Gothic" w:hAnsi="Century Gothic"/>
          <w:sz w:val="18"/>
          <w:szCs w:val="18"/>
        </w:rPr>
        <w:t>is</w:t>
      </w:r>
      <w:r w:rsidRPr="000C39CF">
        <w:rPr>
          <w:rFonts w:ascii="Century Gothic" w:hAnsi="Century Gothic"/>
          <w:spacing w:val="-13"/>
          <w:sz w:val="18"/>
          <w:szCs w:val="18"/>
        </w:rPr>
        <w:t xml:space="preserve"> </w:t>
      </w:r>
      <w:r w:rsidRPr="000C39CF">
        <w:rPr>
          <w:rFonts w:ascii="Century Gothic" w:hAnsi="Century Gothic"/>
          <w:sz w:val="18"/>
          <w:szCs w:val="18"/>
        </w:rPr>
        <w:t>obsolete,</w:t>
      </w:r>
      <w:r w:rsidRPr="000C39CF">
        <w:rPr>
          <w:rFonts w:ascii="Century Gothic" w:hAnsi="Century Gothic"/>
          <w:spacing w:val="-13"/>
          <w:sz w:val="18"/>
          <w:szCs w:val="18"/>
        </w:rPr>
        <w:t xml:space="preserve"> </w:t>
      </w:r>
      <w:r w:rsidR="005F4777" w:rsidRPr="000C39CF">
        <w:rPr>
          <w:rFonts w:ascii="Century Gothic" w:hAnsi="Century Gothic"/>
          <w:sz w:val="18"/>
          <w:szCs w:val="18"/>
        </w:rPr>
        <w:t>bland,</w:t>
      </w:r>
      <w:r w:rsidRPr="000C39CF">
        <w:rPr>
          <w:rFonts w:ascii="Century Gothic" w:hAnsi="Century Gothic"/>
          <w:spacing w:val="-14"/>
          <w:sz w:val="18"/>
          <w:szCs w:val="18"/>
        </w:rPr>
        <w:t xml:space="preserve"> </w:t>
      </w:r>
      <w:r w:rsidRPr="000C39CF">
        <w:rPr>
          <w:rFonts w:ascii="Century Gothic" w:hAnsi="Century Gothic"/>
          <w:sz w:val="18"/>
          <w:szCs w:val="18"/>
        </w:rPr>
        <w:t>and</w:t>
      </w:r>
      <w:r w:rsidRPr="000C39CF">
        <w:rPr>
          <w:rFonts w:ascii="Century Gothic" w:hAnsi="Century Gothic"/>
          <w:spacing w:val="-13"/>
          <w:sz w:val="18"/>
          <w:szCs w:val="18"/>
        </w:rPr>
        <w:t xml:space="preserve"> </w:t>
      </w:r>
      <w:r w:rsidRPr="000C39CF">
        <w:rPr>
          <w:rFonts w:ascii="Century Gothic" w:hAnsi="Century Gothic"/>
          <w:sz w:val="18"/>
          <w:szCs w:val="18"/>
        </w:rPr>
        <w:t>uninspiring</w:t>
      </w:r>
      <w:r w:rsidRPr="000C39CF">
        <w:rPr>
          <w:rFonts w:ascii="Century Gothic" w:hAnsi="Century Gothic"/>
          <w:spacing w:val="-12"/>
          <w:sz w:val="18"/>
          <w:szCs w:val="18"/>
        </w:rPr>
        <w:t xml:space="preserve"> </w:t>
      </w:r>
      <w:r w:rsidRPr="000C39CF">
        <w:rPr>
          <w:rFonts w:ascii="Century Gothic" w:hAnsi="Century Gothic"/>
          <w:sz w:val="18"/>
          <w:szCs w:val="18"/>
        </w:rPr>
        <w:t>(Othman</w:t>
      </w:r>
      <w:r w:rsidRPr="000C39CF">
        <w:rPr>
          <w:rFonts w:ascii="Century Gothic" w:hAnsi="Century Gothic"/>
          <w:spacing w:val="-13"/>
          <w:sz w:val="18"/>
          <w:szCs w:val="18"/>
        </w:rPr>
        <w:t xml:space="preserve"> </w:t>
      </w:r>
      <w:r w:rsidRPr="000C39CF">
        <w:rPr>
          <w:rFonts w:ascii="Century Gothic" w:hAnsi="Century Gothic"/>
          <w:sz w:val="18"/>
          <w:szCs w:val="18"/>
        </w:rPr>
        <w:t>&amp;</w:t>
      </w:r>
      <w:r w:rsidRPr="000C39CF">
        <w:rPr>
          <w:rFonts w:ascii="Century Gothic" w:hAnsi="Century Gothic"/>
          <w:spacing w:val="-14"/>
          <w:sz w:val="18"/>
          <w:szCs w:val="18"/>
        </w:rPr>
        <w:t xml:space="preserve"> </w:t>
      </w:r>
      <w:r w:rsidRPr="000C39CF">
        <w:rPr>
          <w:rFonts w:ascii="Century Gothic" w:hAnsi="Century Gothic"/>
          <w:sz w:val="18"/>
          <w:szCs w:val="18"/>
        </w:rPr>
        <w:t>Nasrudin,</w:t>
      </w:r>
      <w:r w:rsidRPr="000C39CF">
        <w:rPr>
          <w:rFonts w:ascii="Century Gothic" w:hAnsi="Century Gothic"/>
          <w:spacing w:val="-13"/>
          <w:sz w:val="18"/>
          <w:szCs w:val="18"/>
        </w:rPr>
        <w:t xml:space="preserve"> </w:t>
      </w:r>
      <w:r w:rsidRPr="000C39CF">
        <w:rPr>
          <w:rFonts w:ascii="Century Gothic" w:hAnsi="Century Gothic"/>
          <w:sz w:val="18"/>
          <w:szCs w:val="18"/>
        </w:rPr>
        <w:t>2016).</w:t>
      </w:r>
      <w:r w:rsidRPr="000C39CF">
        <w:rPr>
          <w:rFonts w:ascii="Century Gothic" w:hAnsi="Century Gothic"/>
          <w:spacing w:val="-14"/>
          <w:sz w:val="18"/>
          <w:szCs w:val="18"/>
        </w:rPr>
        <w:t xml:space="preserve"> </w:t>
      </w:r>
      <w:r w:rsidRPr="000C39CF">
        <w:rPr>
          <w:rFonts w:ascii="Century Gothic" w:hAnsi="Century Gothic"/>
          <w:sz w:val="18"/>
          <w:szCs w:val="18"/>
        </w:rPr>
        <w:t>Th</w:t>
      </w:r>
      <w:r w:rsidR="00367522">
        <w:rPr>
          <w:rFonts w:ascii="Century Gothic" w:hAnsi="Century Gothic"/>
          <w:sz w:val="18"/>
          <w:szCs w:val="18"/>
        </w:rPr>
        <w:t>erefore</w:t>
      </w:r>
      <w:r w:rsidRPr="000C39CF">
        <w:rPr>
          <w:rFonts w:ascii="Century Gothic" w:hAnsi="Century Gothic"/>
          <w:sz w:val="18"/>
          <w:szCs w:val="18"/>
        </w:rPr>
        <w:t xml:space="preserve">, </w:t>
      </w:r>
      <w:r w:rsidR="00367522">
        <w:rPr>
          <w:rFonts w:ascii="Century Gothic" w:hAnsi="Century Gothic"/>
          <w:sz w:val="18"/>
          <w:szCs w:val="18"/>
        </w:rPr>
        <w:t>this</w:t>
      </w:r>
      <w:r w:rsidRPr="000C39CF">
        <w:rPr>
          <w:rFonts w:ascii="Century Gothic" w:hAnsi="Century Gothic"/>
          <w:spacing w:val="-7"/>
          <w:sz w:val="18"/>
          <w:szCs w:val="18"/>
        </w:rPr>
        <w:t xml:space="preserve"> </w:t>
      </w:r>
      <w:r w:rsidRPr="000C39CF">
        <w:rPr>
          <w:rFonts w:ascii="Century Gothic" w:hAnsi="Century Gothic"/>
          <w:sz w:val="18"/>
          <w:szCs w:val="18"/>
        </w:rPr>
        <w:t>will</w:t>
      </w:r>
      <w:r w:rsidRPr="000C39CF">
        <w:rPr>
          <w:rFonts w:ascii="Century Gothic" w:hAnsi="Century Gothic"/>
          <w:spacing w:val="-8"/>
          <w:sz w:val="18"/>
          <w:szCs w:val="18"/>
        </w:rPr>
        <w:t xml:space="preserve"> </w:t>
      </w:r>
      <w:r w:rsidR="005F4777">
        <w:rPr>
          <w:rFonts w:ascii="Century Gothic" w:hAnsi="Century Gothic"/>
          <w:spacing w:val="-8"/>
          <w:sz w:val="18"/>
          <w:szCs w:val="18"/>
        </w:rPr>
        <w:t>discourage</w:t>
      </w:r>
      <w:r w:rsidRPr="000C39CF">
        <w:rPr>
          <w:rFonts w:ascii="Century Gothic" w:hAnsi="Century Gothic"/>
          <w:spacing w:val="-7"/>
          <w:sz w:val="18"/>
          <w:szCs w:val="18"/>
        </w:rPr>
        <w:t xml:space="preserve"> </w:t>
      </w:r>
      <w:r w:rsidRPr="000C39CF">
        <w:rPr>
          <w:rFonts w:ascii="Century Gothic" w:hAnsi="Century Gothic"/>
          <w:sz w:val="18"/>
          <w:szCs w:val="18"/>
        </w:rPr>
        <w:t>creativity</w:t>
      </w:r>
      <w:r w:rsidRPr="000C39CF">
        <w:rPr>
          <w:rFonts w:ascii="Century Gothic" w:hAnsi="Century Gothic"/>
          <w:spacing w:val="-13"/>
          <w:sz w:val="18"/>
          <w:szCs w:val="18"/>
        </w:rPr>
        <w:t xml:space="preserve"> </w:t>
      </w:r>
      <w:r w:rsidRPr="000C39CF">
        <w:rPr>
          <w:rFonts w:ascii="Century Gothic" w:hAnsi="Century Gothic"/>
          <w:sz w:val="18"/>
          <w:szCs w:val="18"/>
        </w:rPr>
        <w:t>of</w:t>
      </w:r>
      <w:r w:rsidRPr="000C39CF">
        <w:rPr>
          <w:rFonts w:ascii="Century Gothic" w:hAnsi="Century Gothic"/>
          <w:spacing w:val="-7"/>
          <w:sz w:val="18"/>
          <w:szCs w:val="18"/>
        </w:rPr>
        <w:t xml:space="preserve"> </w:t>
      </w:r>
      <w:r w:rsidRPr="000C39CF">
        <w:rPr>
          <w:rFonts w:ascii="Century Gothic" w:hAnsi="Century Gothic"/>
          <w:sz w:val="18"/>
          <w:szCs w:val="18"/>
        </w:rPr>
        <w:t>the</w:t>
      </w:r>
      <w:r w:rsidRPr="000C39CF">
        <w:rPr>
          <w:rFonts w:ascii="Century Gothic" w:hAnsi="Century Gothic"/>
          <w:spacing w:val="-7"/>
          <w:sz w:val="18"/>
          <w:szCs w:val="18"/>
        </w:rPr>
        <w:t xml:space="preserve"> </w:t>
      </w:r>
      <w:r w:rsidRPr="000C39CF">
        <w:rPr>
          <w:rFonts w:ascii="Century Gothic" w:hAnsi="Century Gothic"/>
          <w:sz w:val="18"/>
          <w:szCs w:val="18"/>
        </w:rPr>
        <w:t>students</w:t>
      </w:r>
      <w:r w:rsidRPr="000C39CF">
        <w:rPr>
          <w:rFonts w:ascii="Century Gothic" w:hAnsi="Century Gothic"/>
          <w:spacing w:val="-6"/>
          <w:sz w:val="18"/>
          <w:szCs w:val="18"/>
        </w:rPr>
        <w:t xml:space="preserve"> </w:t>
      </w:r>
      <w:r w:rsidRPr="000C39CF">
        <w:rPr>
          <w:rFonts w:ascii="Century Gothic" w:hAnsi="Century Gothic"/>
          <w:sz w:val="18"/>
          <w:szCs w:val="18"/>
        </w:rPr>
        <w:t>and</w:t>
      </w:r>
      <w:r w:rsidRPr="000C39CF">
        <w:rPr>
          <w:rFonts w:ascii="Century Gothic" w:hAnsi="Century Gothic"/>
          <w:spacing w:val="-6"/>
          <w:sz w:val="18"/>
          <w:szCs w:val="18"/>
        </w:rPr>
        <w:t xml:space="preserve"> </w:t>
      </w:r>
      <w:r w:rsidR="00D46825">
        <w:rPr>
          <w:rFonts w:ascii="Century Gothic" w:hAnsi="Century Gothic"/>
          <w:sz w:val="18"/>
          <w:szCs w:val="18"/>
        </w:rPr>
        <w:t>lower</w:t>
      </w:r>
      <w:r w:rsidRPr="000C39CF">
        <w:rPr>
          <w:rFonts w:ascii="Century Gothic" w:hAnsi="Century Gothic"/>
          <w:spacing w:val="-7"/>
          <w:sz w:val="18"/>
          <w:szCs w:val="18"/>
        </w:rPr>
        <w:t xml:space="preserve"> </w:t>
      </w:r>
      <w:r w:rsidRPr="000C39CF">
        <w:rPr>
          <w:rFonts w:ascii="Century Gothic" w:hAnsi="Century Gothic"/>
          <w:sz w:val="18"/>
          <w:szCs w:val="18"/>
        </w:rPr>
        <w:t>th</w:t>
      </w:r>
      <w:r w:rsidR="00D46825">
        <w:rPr>
          <w:rFonts w:ascii="Century Gothic" w:hAnsi="Century Gothic"/>
          <w:sz w:val="18"/>
          <w:szCs w:val="18"/>
        </w:rPr>
        <w:t xml:space="preserve">e </w:t>
      </w:r>
      <w:r w:rsidRPr="000C39CF">
        <w:rPr>
          <w:rFonts w:ascii="Century Gothic" w:hAnsi="Century Gothic"/>
          <w:sz w:val="18"/>
          <w:szCs w:val="18"/>
        </w:rPr>
        <w:t>interest</w:t>
      </w:r>
      <w:r w:rsidRPr="000C39CF">
        <w:rPr>
          <w:rFonts w:ascii="Century Gothic" w:hAnsi="Century Gothic"/>
          <w:spacing w:val="-6"/>
          <w:sz w:val="18"/>
          <w:szCs w:val="18"/>
        </w:rPr>
        <w:t xml:space="preserve"> </w:t>
      </w:r>
      <w:r w:rsidRPr="000C39CF">
        <w:rPr>
          <w:rFonts w:ascii="Century Gothic" w:hAnsi="Century Gothic"/>
          <w:sz w:val="18"/>
          <w:szCs w:val="18"/>
        </w:rPr>
        <w:t xml:space="preserve">towards entrepreneurship especially when the traditional methods of using </w:t>
      </w:r>
      <w:r w:rsidR="00004C0C" w:rsidRPr="000C39CF">
        <w:rPr>
          <w:rFonts w:ascii="Century Gothic" w:hAnsi="Century Gothic"/>
          <w:sz w:val="18"/>
          <w:szCs w:val="18"/>
        </w:rPr>
        <w:t>textbook</w:t>
      </w:r>
      <w:r w:rsidRPr="000C39CF">
        <w:rPr>
          <w:rFonts w:ascii="Century Gothic" w:hAnsi="Century Gothic"/>
          <w:sz w:val="18"/>
          <w:szCs w:val="18"/>
        </w:rPr>
        <w:t xml:space="preserve"> as the main approach of teaching the student. Furthermore, the infrastructure facilities and resources which </w:t>
      </w:r>
      <w:r w:rsidR="005D3844">
        <w:rPr>
          <w:rFonts w:ascii="Century Gothic" w:hAnsi="Century Gothic"/>
          <w:sz w:val="18"/>
          <w:szCs w:val="18"/>
        </w:rPr>
        <w:t>are</w:t>
      </w:r>
      <w:r w:rsidRPr="000C39CF">
        <w:rPr>
          <w:rFonts w:ascii="Century Gothic" w:hAnsi="Century Gothic"/>
          <w:sz w:val="18"/>
          <w:szCs w:val="18"/>
        </w:rPr>
        <w:t xml:space="preserve"> available in public universities has become less conducive</w:t>
      </w:r>
      <w:r w:rsidRPr="000C39CF">
        <w:rPr>
          <w:rFonts w:ascii="Century Gothic" w:hAnsi="Century Gothic"/>
          <w:spacing w:val="-40"/>
          <w:sz w:val="18"/>
          <w:szCs w:val="18"/>
        </w:rPr>
        <w:t xml:space="preserve"> </w:t>
      </w:r>
      <w:r w:rsidRPr="000C39CF">
        <w:rPr>
          <w:rFonts w:ascii="Century Gothic" w:hAnsi="Century Gothic"/>
          <w:sz w:val="18"/>
          <w:szCs w:val="18"/>
        </w:rPr>
        <w:t>towards entrepreneurship due to the less focus given by the administrative departments on the facilities</w:t>
      </w:r>
      <w:r w:rsidRPr="000C39CF">
        <w:rPr>
          <w:rFonts w:ascii="Century Gothic" w:hAnsi="Century Gothic"/>
          <w:spacing w:val="-9"/>
          <w:sz w:val="18"/>
          <w:szCs w:val="18"/>
        </w:rPr>
        <w:t xml:space="preserve"> </w:t>
      </w:r>
      <w:r w:rsidRPr="000C39CF">
        <w:rPr>
          <w:rFonts w:ascii="Century Gothic" w:hAnsi="Century Gothic"/>
          <w:sz w:val="18"/>
          <w:szCs w:val="18"/>
        </w:rPr>
        <w:t>and</w:t>
      </w:r>
      <w:r w:rsidRPr="000C39CF">
        <w:rPr>
          <w:rFonts w:ascii="Century Gothic" w:hAnsi="Century Gothic"/>
          <w:spacing w:val="-8"/>
          <w:sz w:val="18"/>
          <w:szCs w:val="18"/>
        </w:rPr>
        <w:t xml:space="preserve"> </w:t>
      </w:r>
      <w:r w:rsidRPr="000C39CF">
        <w:rPr>
          <w:rFonts w:ascii="Century Gothic" w:hAnsi="Century Gothic"/>
          <w:sz w:val="18"/>
          <w:szCs w:val="18"/>
        </w:rPr>
        <w:t>resources</w:t>
      </w:r>
      <w:r w:rsidRPr="000C39CF">
        <w:rPr>
          <w:rFonts w:ascii="Century Gothic" w:hAnsi="Century Gothic"/>
          <w:spacing w:val="-8"/>
          <w:sz w:val="18"/>
          <w:szCs w:val="18"/>
        </w:rPr>
        <w:t xml:space="preserve"> </w:t>
      </w:r>
      <w:r w:rsidRPr="000C39CF">
        <w:rPr>
          <w:rFonts w:ascii="Century Gothic" w:hAnsi="Century Gothic"/>
          <w:sz w:val="18"/>
          <w:szCs w:val="18"/>
        </w:rPr>
        <w:t>(Othman and Nasrudin,</w:t>
      </w:r>
      <w:r w:rsidRPr="000C39CF">
        <w:rPr>
          <w:rFonts w:ascii="Century Gothic" w:hAnsi="Century Gothic"/>
          <w:spacing w:val="-8"/>
          <w:sz w:val="18"/>
          <w:szCs w:val="18"/>
        </w:rPr>
        <w:t xml:space="preserve"> </w:t>
      </w:r>
      <w:r w:rsidRPr="000C39CF">
        <w:rPr>
          <w:rFonts w:ascii="Century Gothic" w:hAnsi="Century Gothic"/>
          <w:sz w:val="18"/>
          <w:szCs w:val="18"/>
        </w:rPr>
        <w:t>2016).</w:t>
      </w:r>
    </w:p>
    <w:p w14:paraId="7DA84EEA" w14:textId="77777777" w:rsidR="007626A1" w:rsidRPr="004A3590" w:rsidRDefault="007626A1" w:rsidP="007626A1">
      <w:pPr>
        <w:spacing w:line="360" w:lineRule="auto"/>
        <w:jc w:val="both"/>
        <w:rPr>
          <w:rFonts w:ascii="Century Gothic" w:hAnsi="Century Gothic"/>
          <w:b/>
          <w:bCs/>
          <w:sz w:val="18"/>
          <w:szCs w:val="18"/>
        </w:rPr>
      </w:pPr>
      <w:r w:rsidRPr="004A3590">
        <w:rPr>
          <w:rFonts w:ascii="Century Gothic" w:hAnsi="Century Gothic"/>
          <w:b/>
          <w:bCs/>
          <w:sz w:val="18"/>
          <w:szCs w:val="18"/>
        </w:rPr>
        <w:t>2</w:t>
      </w:r>
      <w:r>
        <w:rPr>
          <w:rFonts w:ascii="Century Gothic" w:hAnsi="Century Gothic"/>
          <w:b/>
          <w:bCs/>
          <w:sz w:val="18"/>
          <w:szCs w:val="18"/>
        </w:rPr>
        <w:t>.</w:t>
      </w:r>
      <w:r>
        <w:rPr>
          <w:rFonts w:ascii="Century Gothic" w:hAnsi="Century Gothic"/>
          <w:b/>
          <w:bCs/>
          <w:sz w:val="18"/>
          <w:szCs w:val="18"/>
        </w:rPr>
        <w:tab/>
      </w:r>
      <w:r w:rsidRPr="004A3590">
        <w:rPr>
          <w:rFonts w:ascii="Century Gothic" w:hAnsi="Century Gothic"/>
          <w:b/>
          <w:bCs/>
          <w:sz w:val="18"/>
          <w:szCs w:val="18"/>
        </w:rPr>
        <w:t>Literature Review</w:t>
      </w:r>
    </w:p>
    <w:p w14:paraId="646FD941" w14:textId="7BF1532F" w:rsidR="00C84DFB" w:rsidRPr="00902235" w:rsidRDefault="00C84DFB" w:rsidP="00902235">
      <w:pPr>
        <w:spacing w:line="240" w:lineRule="auto"/>
        <w:jc w:val="both"/>
        <w:rPr>
          <w:rFonts w:ascii="Century Gothic" w:hAnsi="Century Gothic" w:cs="Times New Roman"/>
          <w:sz w:val="18"/>
          <w:szCs w:val="18"/>
        </w:rPr>
      </w:pPr>
      <w:r w:rsidRPr="007626A1">
        <w:rPr>
          <w:rFonts w:ascii="Century Gothic" w:hAnsi="Century Gothic" w:cs="Times New Roman"/>
          <w:sz w:val="18"/>
          <w:szCs w:val="18"/>
        </w:rPr>
        <w:t>Several factors have been identified under entrepreneurship education towards developing entrepreneurial competencies. Those factors will be discussed in the next section.</w:t>
      </w:r>
    </w:p>
    <w:p w14:paraId="3371A4AE" w14:textId="6D4E0056" w:rsidR="00482366" w:rsidRPr="007626A1" w:rsidRDefault="00482366" w:rsidP="007626A1">
      <w:pPr>
        <w:spacing w:line="240" w:lineRule="auto"/>
        <w:jc w:val="both"/>
        <w:rPr>
          <w:rFonts w:ascii="Century Gothic" w:hAnsi="Century Gothic" w:cs="Times New Roman"/>
          <w:b/>
          <w:bCs/>
          <w:sz w:val="18"/>
          <w:szCs w:val="18"/>
        </w:rPr>
      </w:pPr>
      <w:r w:rsidRPr="007626A1">
        <w:rPr>
          <w:rFonts w:ascii="Century Gothic" w:hAnsi="Century Gothic" w:cs="Times New Roman"/>
          <w:b/>
          <w:bCs/>
          <w:sz w:val="18"/>
          <w:szCs w:val="18"/>
        </w:rPr>
        <w:t>Entrepreneurial competencies</w:t>
      </w:r>
    </w:p>
    <w:p w14:paraId="29C78852" w14:textId="670B10F7" w:rsidR="007C095C" w:rsidRDefault="006674A9"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E</w:t>
      </w:r>
      <w:r w:rsidR="00482366" w:rsidRPr="00634FAF">
        <w:rPr>
          <w:rFonts w:ascii="Century Gothic" w:hAnsi="Century Gothic" w:cs="Times New Roman"/>
          <w:sz w:val="18"/>
          <w:szCs w:val="18"/>
        </w:rPr>
        <w:t xml:space="preserve">ntrepreneurial competencies can be defined as the totality of an individual’s personal liabilities, qualities and skills that ensures a successful entrepreneurship (Bikse &amp; Riemere, 2013).  These entrepreneurial competencies </w:t>
      </w:r>
      <w:r w:rsidRPr="00634FAF">
        <w:rPr>
          <w:rFonts w:ascii="Century Gothic" w:hAnsi="Century Gothic" w:cs="Times New Roman"/>
          <w:sz w:val="18"/>
          <w:szCs w:val="18"/>
        </w:rPr>
        <w:t>can be</w:t>
      </w:r>
      <w:r w:rsidR="00482366" w:rsidRPr="00634FAF">
        <w:rPr>
          <w:rFonts w:ascii="Century Gothic" w:hAnsi="Century Gothic" w:cs="Times New Roman"/>
          <w:sz w:val="18"/>
          <w:szCs w:val="18"/>
        </w:rPr>
        <w:t xml:space="preserve"> developed through a proper education and training and has been seen to be essential in enhancing entrepreneurs’ quality (Bikse &amp; Riemere, 2013).</w:t>
      </w:r>
      <w:r w:rsidR="00A538BD" w:rsidRPr="00634FAF">
        <w:rPr>
          <w:rFonts w:ascii="Century Gothic" w:hAnsi="Century Gothic" w:cs="Times New Roman"/>
          <w:sz w:val="18"/>
          <w:szCs w:val="18"/>
        </w:rPr>
        <w:t xml:space="preserve"> The development of entrepreneurial competencies must be encouraged by educational institutions to increase the capacities of individuals to grow organisations and to create new employment prospects. </w:t>
      </w:r>
    </w:p>
    <w:p w14:paraId="43C6BF48" w14:textId="5038FCC4" w:rsidR="002839E5" w:rsidRPr="007B2999" w:rsidRDefault="002839E5" w:rsidP="00902235">
      <w:pPr>
        <w:spacing w:line="240" w:lineRule="auto"/>
        <w:jc w:val="both"/>
        <w:rPr>
          <w:rFonts w:ascii="Century Gothic" w:hAnsi="Century Gothic" w:cs="Times New Roman"/>
          <w:sz w:val="18"/>
          <w:szCs w:val="18"/>
        </w:rPr>
      </w:pPr>
      <w:r w:rsidRPr="00C818AB">
        <w:rPr>
          <w:rFonts w:ascii="Century Gothic" w:hAnsi="Century Gothic" w:cs="Times New Roman"/>
          <w:sz w:val="18"/>
          <w:szCs w:val="18"/>
        </w:rPr>
        <w:t xml:space="preserve">Despite of the variability and differences in the definition, it has been observed that the term competence consistently related to the knowledge, skills, </w:t>
      </w:r>
      <w:r w:rsidR="005D3844" w:rsidRPr="00C818AB">
        <w:rPr>
          <w:rFonts w:ascii="Century Gothic" w:hAnsi="Century Gothic" w:cs="Times New Roman"/>
          <w:sz w:val="18"/>
          <w:szCs w:val="18"/>
        </w:rPr>
        <w:t>attitudes,</w:t>
      </w:r>
      <w:r w:rsidRPr="00C818AB">
        <w:rPr>
          <w:rFonts w:ascii="Century Gothic" w:hAnsi="Century Gothic" w:cs="Times New Roman"/>
          <w:sz w:val="18"/>
          <w:szCs w:val="18"/>
        </w:rPr>
        <w:t xml:space="preserve"> and motivations as dimensions that competent entrepreneurs must be able to use in order to deal with the tasks and problems related to their entrepreneurial actions </w:t>
      </w:r>
      <w:r w:rsidRPr="00634FAF">
        <w:rPr>
          <w:rFonts w:ascii="Century Gothic" w:hAnsi="Century Gothic" w:cs="Times New Roman"/>
          <w:sz w:val="18"/>
          <w:szCs w:val="18"/>
        </w:rPr>
        <w:t>(Mitchelmore &amp; Rowley, 2010). For the purpose of the present study, entrepreneurial competencies can be defined as the totality of an individual’s personal liabilities, qualities and skills that ensures a successful entrepreneurship (Bikse &amp; Riemere, 2013). These competencies involve the ability to introduce creativity and innovation, communication, organization, project management, action planning and risk-taking skills (Othman &amp; Nasrudin, 2016). Entrepreneurial competencies have been recognized as a definite group of competencies appropriate for an entrepreneur to be successful (Valerio, Parton, &amp; Robb, 2014). There are studies that has been conducted which organised entrepreneurial competencies into different competency domains in which under each domain consists of different competencies which are personal attributes, knowledge, and skills (Ahmad, 2013).</w:t>
      </w:r>
    </w:p>
    <w:p w14:paraId="44EE32F3" w14:textId="74112157" w:rsidR="00D46825" w:rsidRPr="00902235" w:rsidRDefault="00A538BD" w:rsidP="00902235">
      <w:pPr>
        <w:spacing w:line="240" w:lineRule="auto"/>
        <w:jc w:val="both"/>
        <w:rPr>
          <w:rFonts w:ascii="Century Gothic" w:hAnsi="Century Gothic" w:cs="Times New Roman"/>
          <w:color w:val="FF0000"/>
          <w:sz w:val="18"/>
          <w:szCs w:val="18"/>
        </w:rPr>
      </w:pPr>
      <w:r w:rsidRPr="007B2999">
        <w:rPr>
          <w:rFonts w:ascii="Century Gothic" w:hAnsi="Century Gothic" w:cs="Times New Roman"/>
          <w:sz w:val="18"/>
          <w:szCs w:val="18"/>
        </w:rPr>
        <w:t xml:space="preserve">Entrepreneurial competencies </w:t>
      </w:r>
      <w:r w:rsidR="00A43045" w:rsidRPr="007B2999">
        <w:rPr>
          <w:rFonts w:ascii="Century Gothic" w:hAnsi="Century Gothic" w:cs="Times New Roman"/>
          <w:sz w:val="18"/>
          <w:szCs w:val="18"/>
        </w:rPr>
        <w:t xml:space="preserve">are developed through a proper training and education and are essential to enhance entrepreneurial quality (Bikse &amp; Riemere, 2013). </w:t>
      </w:r>
      <w:r w:rsidR="00883B3E" w:rsidRPr="007B2999">
        <w:rPr>
          <w:rFonts w:ascii="Century Gothic" w:hAnsi="Century Gothic" w:cs="Times New Roman"/>
          <w:sz w:val="18"/>
          <w:szCs w:val="18"/>
        </w:rPr>
        <w:t>The enhancement of entrepreneurial quality can lead to enhance entrepreneurial competency.</w:t>
      </w:r>
      <w:r w:rsidR="00E06939" w:rsidRPr="007B2999">
        <w:rPr>
          <w:rFonts w:ascii="Century Gothic" w:hAnsi="Century Gothic" w:cs="Times New Roman"/>
          <w:sz w:val="18"/>
          <w:szCs w:val="18"/>
        </w:rPr>
        <w:t xml:space="preserve"> </w:t>
      </w:r>
      <w:r w:rsidR="00A43045" w:rsidRPr="007B2999">
        <w:rPr>
          <w:rFonts w:ascii="Century Gothic" w:hAnsi="Century Gothic" w:cs="Times New Roman"/>
          <w:sz w:val="18"/>
          <w:szCs w:val="18"/>
        </w:rPr>
        <w:t xml:space="preserve">The importance of developing competencies has been recognized and concern for the policy makers for business support and economic development </w:t>
      </w:r>
      <w:r w:rsidR="0074575D" w:rsidRPr="007B2999">
        <w:rPr>
          <w:rFonts w:ascii="Century Gothic" w:hAnsi="Century Gothic" w:cs="Times New Roman"/>
          <w:sz w:val="18"/>
          <w:szCs w:val="18"/>
        </w:rPr>
        <w:t>(Jain, 2011).</w:t>
      </w:r>
      <w:r w:rsidR="000E7440" w:rsidRPr="007B2999">
        <w:rPr>
          <w:rFonts w:ascii="Century Gothic" w:hAnsi="Century Gothic" w:cs="Times New Roman"/>
          <w:sz w:val="18"/>
          <w:szCs w:val="18"/>
        </w:rPr>
        <w:t xml:space="preserve"> </w:t>
      </w:r>
      <w:r w:rsidR="00883B3E" w:rsidRPr="007B2999">
        <w:rPr>
          <w:rFonts w:ascii="Century Gothic" w:hAnsi="Century Gothic" w:cs="Times New Roman"/>
          <w:sz w:val="18"/>
          <w:szCs w:val="18"/>
        </w:rPr>
        <w:t xml:space="preserve">Thus it shows that </w:t>
      </w:r>
      <w:r w:rsidR="007B2999" w:rsidRPr="007B2999">
        <w:rPr>
          <w:rFonts w:ascii="Century Gothic" w:hAnsi="Century Gothic" w:cs="Times New Roman"/>
          <w:sz w:val="18"/>
          <w:szCs w:val="18"/>
        </w:rPr>
        <w:t xml:space="preserve">other than reducing unemployment rate, </w:t>
      </w:r>
      <w:r w:rsidR="00883B3E" w:rsidRPr="007B2999">
        <w:rPr>
          <w:rFonts w:ascii="Century Gothic" w:hAnsi="Century Gothic" w:cs="Times New Roman"/>
          <w:sz w:val="18"/>
          <w:szCs w:val="18"/>
        </w:rPr>
        <w:t xml:space="preserve">individual with entrepreneurial competency can help </w:t>
      </w:r>
      <w:r w:rsidR="007B2999" w:rsidRPr="007B2999">
        <w:rPr>
          <w:rFonts w:ascii="Century Gothic" w:hAnsi="Century Gothic" w:cs="Times New Roman"/>
          <w:sz w:val="18"/>
          <w:szCs w:val="18"/>
        </w:rPr>
        <w:t>to develop a better nation.</w:t>
      </w:r>
    </w:p>
    <w:p w14:paraId="35F8092A" w14:textId="0DFDE87A" w:rsidR="00D46825" w:rsidRPr="00634FAF" w:rsidRDefault="00D46825"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 xml:space="preserve">Entrepreneurship </w:t>
      </w:r>
      <w:r w:rsidR="00E06939">
        <w:rPr>
          <w:rFonts w:ascii="Century Gothic" w:hAnsi="Century Gothic" w:cs="Times New Roman"/>
          <w:b/>
          <w:bCs/>
          <w:sz w:val="18"/>
          <w:szCs w:val="18"/>
        </w:rPr>
        <w:t>E</w:t>
      </w:r>
      <w:r w:rsidRPr="00634FAF">
        <w:rPr>
          <w:rFonts w:ascii="Century Gothic" w:hAnsi="Century Gothic" w:cs="Times New Roman"/>
          <w:b/>
          <w:bCs/>
          <w:sz w:val="18"/>
          <w:szCs w:val="18"/>
        </w:rPr>
        <w:t>ducation</w:t>
      </w:r>
    </w:p>
    <w:p w14:paraId="343DC855" w14:textId="798D845C" w:rsidR="007626A1" w:rsidRDefault="00D46825"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Higher educational institutions (HEIs) through the dimensions of entrepreneurship education such as the teaching methods and infrastructure facilities and resources have been seen to give impact on the entrepreneurial competencies among university students (Othman &amp; Nasrudin, 2016; Ibrahim, Rahman, &amp; Yasin, 2014). The reason of enhancing entrepreneurial knowledge as well as enterprise development is to help the individual to build up their confidence level and also</w:t>
      </w:r>
      <w:r w:rsidR="00E06939">
        <w:rPr>
          <w:rFonts w:ascii="Century Gothic" w:hAnsi="Century Gothic" w:cs="Times New Roman"/>
          <w:sz w:val="18"/>
          <w:szCs w:val="18"/>
        </w:rPr>
        <w:t xml:space="preserve"> to </w:t>
      </w:r>
      <w:r w:rsidR="00E06939" w:rsidRPr="00634FAF">
        <w:rPr>
          <w:rFonts w:ascii="Century Gothic" w:hAnsi="Century Gothic" w:cs="Times New Roman"/>
          <w:sz w:val="18"/>
          <w:szCs w:val="18"/>
        </w:rPr>
        <w:t>develop</w:t>
      </w:r>
      <w:r w:rsidRPr="00634FAF">
        <w:rPr>
          <w:rFonts w:ascii="Century Gothic" w:hAnsi="Century Gothic" w:cs="Times New Roman"/>
          <w:sz w:val="18"/>
          <w:szCs w:val="18"/>
        </w:rPr>
        <w:t xml:space="preserve"> the skills that will assist them to be more effective in the future (Fadhil,2017) The effect of entrepreneurship education in developing entrepreneurial competencies may be evaluated in terms of teaching methods, infrastructure facilities and resources</w:t>
      </w:r>
      <w:r w:rsidR="00902235">
        <w:rPr>
          <w:rFonts w:ascii="Century Gothic" w:hAnsi="Century Gothic" w:cs="Times New Roman"/>
          <w:sz w:val="18"/>
          <w:szCs w:val="18"/>
        </w:rPr>
        <w:t>.</w:t>
      </w:r>
    </w:p>
    <w:p w14:paraId="4020987A" w14:textId="4967F564" w:rsidR="007C095C" w:rsidRPr="00634FAF"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Teaching Method</w:t>
      </w:r>
    </w:p>
    <w:p w14:paraId="33801397" w14:textId="6A5FBE76" w:rsidR="000E7440" w:rsidRPr="00634FAF" w:rsidRDefault="007C095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There are few different approaches proposed by different researchers for teaching methods, in terms of delivering the required entrepreneurial knowledge and skills to students (Asghar, Hakkarainen, &amp; Nada, 2016). Despite of different approaches for teaching entrepreneurship, the educational institutions must ensure that the method used for training delivery is suitable to the ability of the students and not burdensome to them (Ibrahim, Rahman, &amp; Yasin, 2014).</w:t>
      </w:r>
      <w:r w:rsidR="000E7440" w:rsidRPr="00634FAF">
        <w:rPr>
          <w:rFonts w:ascii="Century Gothic" w:hAnsi="Century Gothic" w:cs="Times New Roman"/>
          <w:sz w:val="18"/>
          <w:szCs w:val="18"/>
        </w:rPr>
        <w:t xml:space="preserve"> There have been claimed to be lots of approaches to teach entrepreneurship ranging from the conventional approach such as textbooks, examinations to unconventional like business plan, life histories of working entrepreneurs, guest lecturers and field study or visiting to business organisations (Jabeen, Faisal, &amp; Katsioloudes, 2017; Asghar, Hakkarainen, &amp; Nada, 2016; Ramayah, Ahmad, &amp; Char, 2012).</w:t>
      </w:r>
    </w:p>
    <w:p w14:paraId="5486CB95" w14:textId="451BBB74" w:rsidR="002839E5" w:rsidRPr="00634FAF" w:rsidRDefault="000E7440" w:rsidP="00902235">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lastRenderedPageBreak/>
        <w:t>Despite of different approaches for teaching entrepreneurship, the educational institutions must ensure that the method used for training delivery is suitable to the ability of the students and not burdensome to them (Ibrahim, Rahman, &amp; Yasin, 2014). According to Judith et al. (2012), there are three teaching techniques that need to be focus on which is the first</w:t>
      </w:r>
      <w:r w:rsidRPr="00C567D6">
        <w:rPr>
          <w:rFonts w:ascii="Century Gothic" w:hAnsi="Century Gothic" w:cs="Times New Roman"/>
          <w:color w:val="FF0000"/>
          <w:sz w:val="18"/>
          <w:szCs w:val="18"/>
        </w:rPr>
        <w:t xml:space="preserve"> </w:t>
      </w:r>
      <w:r w:rsidRPr="007B2999">
        <w:rPr>
          <w:rFonts w:ascii="Century Gothic" w:hAnsi="Century Gothic" w:cs="Times New Roman"/>
          <w:sz w:val="18"/>
          <w:szCs w:val="18"/>
        </w:rPr>
        <w:t xml:space="preserve">technique </w:t>
      </w:r>
      <w:r w:rsidRPr="00634FAF">
        <w:rPr>
          <w:rFonts w:ascii="Century Gothic" w:hAnsi="Century Gothic" w:cs="Times New Roman"/>
          <w:sz w:val="18"/>
          <w:szCs w:val="18"/>
        </w:rPr>
        <w:t>is “the use of didactic methods such as lecturers, stipulation of selected readings, text books and seminars that allows for the stipulation of new information which achieves the cognitive objectives of the programme, while second technique is the skill structure metho</w:t>
      </w:r>
      <w:r w:rsidRPr="007B2999">
        <w:rPr>
          <w:rFonts w:ascii="Century Gothic" w:hAnsi="Century Gothic" w:cs="Times New Roman"/>
          <w:sz w:val="18"/>
          <w:szCs w:val="18"/>
        </w:rPr>
        <w:t>ds</w:t>
      </w:r>
      <w:r w:rsidRPr="00C567D6">
        <w:rPr>
          <w:rFonts w:ascii="Century Gothic" w:hAnsi="Century Gothic" w:cs="Times New Roman"/>
          <w:color w:val="FF0000"/>
          <w:sz w:val="18"/>
          <w:szCs w:val="18"/>
        </w:rPr>
        <w:t xml:space="preserve"> </w:t>
      </w:r>
      <w:r w:rsidRPr="00634FAF">
        <w:rPr>
          <w:rFonts w:ascii="Century Gothic" w:hAnsi="Century Gothic" w:cs="Times New Roman"/>
          <w:sz w:val="18"/>
          <w:szCs w:val="18"/>
        </w:rPr>
        <w:t>are used to generate increased effectiveness in the behaviour of students, which result in existing skills improvement and the development of new skills, and the last technique is discovery methods encourage learning through invention and experiential learning”.</w:t>
      </w:r>
    </w:p>
    <w:p w14:paraId="006953F8" w14:textId="77777777" w:rsidR="007C095C" w:rsidRPr="00634FAF"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Infrastructure facilities and resources</w:t>
      </w:r>
    </w:p>
    <w:p w14:paraId="63C7017F" w14:textId="560BFC6D" w:rsidR="00B9753A" w:rsidRPr="00634FAF" w:rsidRDefault="007C095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Infrastructure facilities and resources </w:t>
      </w:r>
      <w:r w:rsidR="006674A9" w:rsidRPr="00634FAF">
        <w:rPr>
          <w:rFonts w:ascii="Century Gothic" w:hAnsi="Century Gothic" w:cs="Times New Roman"/>
          <w:sz w:val="18"/>
          <w:szCs w:val="18"/>
        </w:rPr>
        <w:t>has been seen</w:t>
      </w:r>
      <w:r w:rsidRPr="00634FAF">
        <w:rPr>
          <w:rFonts w:ascii="Century Gothic" w:hAnsi="Century Gothic" w:cs="Times New Roman"/>
          <w:sz w:val="18"/>
          <w:szCs w:val="18"/>
        </w:rPr>
        <w:t xml:space="preserve"> to be essential in the facilitation of entrepreneurship education (Idogho &amp; Omozuawo, 2011). The </w:t>
      </w:r>
      <w:r w:rsidR="00F2761E" w:rsidRPr="00634FAF">
        <w:rPr>
          <w:rFonts w:ascii="Century Gothic" w:hAnsi="Century Gothic" w:cs="Times New Roman"/>
          <w:sz w:val="18"/>
          <w:szCs w:val="18"/>
        </w:rPr>
        <w:t>higher education</w:t>
      </w:r>
      <w:r w:rsidRPr="00634FAF">
        <w:rPr>
          <w:rFonts w:ascii="Century Gothic" w:hAnsi="Century Gothic" w:cs="Times New Roman"/>
          <w:sz w:val="18"/>
          <w:szCs w:val="18"/>
        </w:rPr>
        <w:t xml:space="preserve"> </w:t>
      </w:r>
      <w:r w:rsidR="00F2761E" w:rsidRPr="00634FAF">
        <w:rPr>
          <w:rFonts w:ascii="Century Gothic" w:hAnsi="Century Gothic" w:cs="Times New Roman"/>
          <w:sz w:val="18"/>
          <w:szCs w:val="18"/>
        </w:rPr>
        <w:t>institutions need to analyz</w:t>
      </w:r>
      <w:r w:rsidRPr="00634FAF">
        <w:rPr>
          <w:rFonts w:ascii="Century Gothic" w:hAnsi="Century Gothic" w:cs="Times New Roman"/>
          <w:sz w:val="18"/>
          <w:szCs w:val="18"/>
        </w:rPr>
        <w:t>e properly the environment of the facilities such as the condition of the classroom in order make sure that the maximum benefits can be gained by the students from utilizing the facilities in their learning processes (Othman &amp; Nasrudin, 2016).</w:t>
      </w:r>
      <w:r w:rsidR="00F70450" w:rsidRPr="00634FAF">
        <w:rPr>
          <w:rFonts w:ascii="Century Gothic" w:hAnsi="Century Gothic" w:cs="Times New Roman"/>
          <w:sz w:val="18"/>
          <w:szCs w:val="18"/>
        </w:rPr>
        <w:t xml:space="preserve"> </w:t>
      </w:r>
      <w:r w:rsidR="002839E5" w:rsidRPr="00634FAF">
        <w:rPr>
          <w:rFonts w:ascii="Century Gothic" w:hAnsi="Century Gothic" w:cs="Times New Roman"/>
          <w:sz w:val="18"/>
          <w:szCs w:val="18"/>
        </w:rPr>
        <w:t>It was further clarified in the study by Choy, Yim, and Tan (2017) which stated that the condition for the infrastructure facilities such as lighting, comfortability, temperature, climates and technology facilities in classroom are significantly positively correlated with the student outcome. This shows that students’ achievement level in higher educational institutions is also being affected by the physical environment provided to them (Jabeen, Faisal, &amp; Katsioloudes, 2017).</w:t>
      </w:r>
    </w:p>
    <w:p w14:paraId="64914C03" w14:textId="53F318B2" w:rsidR="00B9753A" w:rsidRPr="00634FAF" w:rsidRDefault="002839E5" w:rsidP="00902235">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Higher educational institutions should be responsible for improving and maintaining the quality of physical facilities including classrooms and workshops, training equipment, sports and recreational, cafeteria, and accommodations (Ibrahim, Rahman, &amp; Yasin, 2014). It is broadly accepted that availability and quality of physical facilities will give positive impact on the entrepreneurial competencies among students (Ooi, Selvarajah, &amp; Meyer, 2011).</w:t>
      </w:r>
    </w:p>
    <w:p w14:paraId="351E0660" w14:textId="3DDD7335" w:rsidR="00C14BB7" w:rsidRDefault="00C14BB7"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Hypothesis Statement</w:t>
      </w:r>
    </w:p>
    <w:p w14:paraId="73999E14" w14:textId="1EBE77BD" w:rsidR="00097BF3" w:rsidRPr="00A212DD" w:rsidRDefault="00A212DD" w:rsidP="007626A1">
      <w:pPr>
        <w:spacing w:line="240" w:lineRule="auto"/>
        <w:jc w:val="both"/>
        <w:rPr>
          <w:rFonts w:ascii="Century Gothic" w:hAnsi="Century Gothic" w:cs="Times New Roman"/>
          <w:sz w:val="18"/>
          <w:szCs w:val="18"/>
        </w:rPr>
      </w:pPr>
      <w:r w:rsidRPr="00A212DD">
        <w:rPr>
          <w:rFonts w:ascii="Century Gothic" w:hAnsi="Century Gothic" w:cs="Times New Roman"/>
          <w:sz w:val="18"/>
          <w:szCs w:val="18"/>
        </w:rPr>
        <w:t>Based on the relationship between constructs</w:t>
      </w:r>
      <w:r>
        <w:rPr>
          <w:rFonts w:ascii="Century Gothic" w:hAnsi="Century Gothic" w:cs="Times New Roman"/>
          <w:sz w:val="18"/>
          <w:szCs w:val="18"/>
        </w:rPr>
        <w:t xml:space="preserve"> that have been discussed</w:t>
      </w:r>
      <w:r w:rsidRPr="00A212DD">
        <w:rPr>
          <w:rFonts w:ascii="Century Gothic" w:hAnsi="Century Gothic" w:cs="Times New Roman"/>
          <w:sz w:val="18"/>
          <w:szCs w:val="18"/>
        </w:rPr>
        <w:t>, the hypotheses are posited as below:</w:t>
      </w:r>
    </w:p>
    <w:p w14:paraId="5BE7714E" w14:textId="77777777" w:rsidR="00C14BB7" w:rsidRPr="00634FAF" w:rsidRDefault="00C14BB7" w:rsidP="00FF2762">
      <w:pPr>
        <w:spacing w:line="240" w:lineRule="auto"/>
        <w:ind w:left="426"/>
        <w:jc w:val="both"/>
        <w:rPr>
          <w:rFonts w:ascii="Century Gothic" w:hAnsi="Century Gothic" w:cs="Times New Roman"/>
          <w:sz w:val="18"/>
          <w:szCs w:val="18"/>
        </w:rPr>
      </w:pPr>
      <w:r w:rsidRPr="00634FAF">
        <w:rPr>
          <w:rFonts w:ascii="Century Gothic" w:hAnsi="Century Gothic" w:cs="Times New Roman"/>
          <w:sz w:val="18"/>
          <w:szCs w:val="18"/>
        </w:rPr>
        <w:t xml:space="preserve">H1: </w:t>
      </w:r>
      <w:r w:rsidR="00E44C25" w:rsidRPr="00634FAF">
        <w:rPr>
          <w:rFonts w:ascii="Century Gothic" w:hAnsi="Century Gothic" w:cs="Times New Roman"/>
          <w:sz w:val="18"/>
          <w:szCs w:val="18"/>
        </w:rPr>
        <w:t>T</w:t>
      </w:r>
      <w:r w:rsidR="00B9753A" w:rsidRPr="00634FAF">
        <w:rPr>
          <w:rFonts w:ascii="Century Gothic" w:hAnsi="Century Gothic" w:cs="Times New Roman"/>
          <w:sz w:val="18"/>
          <w:szCs w:val="18"/>
        </w:rPr>
        <w:t>eaching method is positively related to entrepreneurial competencies among students.</w:t>
      </w:r>
    </w:p>
    <w:p w14:paraId="58F2B4C5" w14:textId="77777777" w:rsidR="00B9753A" w:rsidRPr="00634FAF" w:rsidRDefault="00B9753A" w:rsidP="00FF2762">
      <w:pPr>
        <w:spacing w:line="240" w:lineRule="auto"/>
        <w:ind w:left="426"/>
        <w:jc w:val="both"/>
        <w:rPr>
          <w:rFonts w:ascii="Century Gothic" w:hAnsi="Century Gothic" w:cs="Times New Roman"/>
          <w:sz w:val="18"/>
          <w:szCs w:val="18"/>
        </w:rPr>
      </w:pPr>
      <w:r w:rsidRPr="00634FAF">
        <w:rPr>
          <w:rFonts w:ascii="Century Gothic" w:hAnsi="Century Gothic" w:cs="Times New Roman"/>
          <w:sz w:val="18"/>
          <w:szCs w:val="18"/>
        </w:rPr>
        <w:t xml:space="preserve">H2: </w:t>
      </w:r>
      <w:r w:rsidR="00E44C25" w:rsidRPr="00634FAF">
        <w:rPr>
          <w:rFonts w:ascii="Century Gothic" w:hAnsi="Century Gothic" w:cs="Times New Roman"/>
          <w:sz w:val="18"/>
          <w:szCs w:val="18"/>
        </w:rPr>
        <w:t>I</w:t>
      </w:r>
      <w:r w:rsidRPr="00634FAF">
        <w:rPr>
          <w:rFonts w:ascii="Century Gothic" w:hAnsi="Century Gothic" w:cs="Times New Roman"/>
          <w:sz w:val="18"/>
          <w:szCs w:val="18"/>
        </w:rPr>
        <w:t>nfrastructure facilities and resources is positively related to entrepreneurial competencies among students.</w:t>
      </w:r>
    </w:p>
    <w:p w14:paraId="2474ECA3" w14:textId="22F7B1AF" w:rsidR="0077278C" w:rsidRPr="00634FAF" w:rsidRDefault="0077278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Theory</w:t>
      </w:r>
    </w:p>
    <w:p w14:paraId="23A4ADA1" w14:textId="4CF1D855" w:rsidR="00902235" w:rsidRDefault="0077278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The theory of Human Capital by Becker (1964) stated that skills are being developed from education and experience that will enable employees to be more productive. </w:t>
      </w:r>
      <w:r w:rsidR="00097BF3">
        <w:rPr>
          <w:rFonts w:ascii="Century Gothic" w:hAnsi="Century Gothic" w:cs="Times New Roman"/>
          <w:sz w:val="18"/>
          <w:szCs w:val="18"/>
        </w:rPr>
        <w:t>T</w:t>
      </w:r>
      <w:r w:rsidRPr="00634FAF">
        <w:rPr>
          <w:rFonts w:ascii="Century Gothic" w:hAnsi="Century Gothic" w:cs="Times New Roman"/>
          <w:sz w:val="18"/>
          <w:szCs w:val="18"/>
        </w:rPr>
        <w:t>his theory highlights the effect of education on productivity and competencies increment of a person (Rengamani &amp; Ramachandran, 2015). The Human Capital Theory is needed to be applied in the educational systems so that the human development can be enhanced. Kozlinska (2012) mentioned education play</w:t>
      </w:r>
      <w:r w:rsidR="00547A84">
        <w:rPr>
          <w:rFonts w:ascii="Century Gothic" w:hAnsi="Century Gothic" w:cs="Times New Roman"/>
          <w:sz w:val="18"/>
          <w:szCs w:val="18"/>
        </w:rPr>
        <w:t>s</w:t>
      </w:r>
      <w:r w:rsidRPr="00634FAF">
        <w:rPr>
          <w:rFonts w:ascii="Century Gothic" w:hAnsi="Century Gothic" w:cs="Times New Roman"/>
          <w:sz w:val="18"/>
          <w:szCs w:val="18"/>
        </w:rPr>
        <w:t xml:space="preserve"> a huge and important role in the nation’s economy so the expenditures for education is perceived as a form of investment for the students.</w:t>
      </w:r>
      <w:r w:rsidR="00A212DD">
        <w:rPr>
          <w:rFonts w:ascii="Century Gothic" w:hAnsi="Century Gothic" w:cs="Times New Roman"/>
          <w:sz w:val="18"/>
          <w:szCs w:val="18"/>
        </w:rPr>
        <w:t xml:space="preserve"> </w:t>
      </w:r>
      <w:r w:rsidRPr="00634FAF">
        <w:rPr>
          <w:rFonts w:ascii="Century Gothic" w:hAnsi="Century Gothic" w:cs="Times New Roman"/>
          <w:sz w:val="18"/>
          <w:szCs w:val="18"/>
        </w:rPr>
        <w:t xml:space="preserve">This means that a student who undergoes a certain period of study is investing their time, effort, and money, in order to develop </w:t>
      </w:r>
      <w:r w:rsidR="00547A84">
        <w:rPr>
          <w:rFonts w:ascii="Century Gothic" w:hAnsi="Century Gothic" w:cs="Times New Roman"/>
          <w:sz w:val="18"/>
          <w:szCs w:val="18"/>
        </w:rPr>
        <w:t>himslef</w:t>
      </w:r>
      <w:r w:rsidRPr="00634FAF">
        <w:rPr>
          <w:rFonts w:ascii="Century Gothic" w:hAnsi="Century Gothic" w:cs="Times New Roman"/>
          <w:sz w:val="18"/>
          <w:szCs w:val="18"/>
        </w:rPr>
        <w:t xml:space="preserve"> with the acquired competencies that is gained through the education. Therefore, improving individuals for personal and organizational efficiency and effectiveness is the focus of human capital development (Eseyin, Uchendu, &amp; Bright, 2014).</w:t>
      </w:r>
    </w:p>
    <w:p w14:paraId="049DE321" w14:textId="67F9F260" w:rsidR="00D96824" w:rsidRPr="007626A1" w:rsidRDefault="00902235" w:rsidP="007626A1">
      <w:pPr>
        <w:spacing w:line="240" w:lineRule="auto"/>
        <w:jc w:val="both"/>
        <w:rPr>
          <w:rFonts w:ascii="Century Gothic" w:hAnsi="Century Gothic" w:cs="Times New Roman"/>
          <w:sz w:val="18"/>
          <w:szCs w:val="18"/>
        </w:rPr>
      </w:pPr>
      <w:r>
        <w:rPr>
          <w:rFonts w:ascii="Century Gothic" w:hAnsi="Century Gothic" w:cs="Times New Roman"/>
          <w:b/>
          <w:bCs/>
          <w:sz w:val="18"/>
          <w:szCs w:val="18"/>
        </w:rPr>
        <w:t>3.</w:t>
      </w:r>
      <w:r>
        <w:rPr>
          <w:rFonts w:ascii="Century Gothic" w:hAnsi="Century Gothic" w:cs="Times New Roman"/>
          <w:b/>
          <w:bCs/>
          <w:sz w:val="18"/>
          <w:szCs w:val="18"/>
        </w:rPr>
        <w:tab/>
      </w:r>
      <w:r w:rsidR="00D96824" w:rsidRPr="007626A1">
        <w:rPr>
          <w:rFonts w:ascii="Century Gothic" w:hAnsi="Century Gothic" w:cs="Times New Roman"/>
          <w:b/>
          <w:bCs/>
          <w:sz w:val="18"/>
          <w:szCs w:val="18"/>
        </w:rPr>
        <w:t>Methodology</w:t>
      </w:r>
    </w:p>
    <w:p w14:paraId="7A20E4F0" w14:textId="4672B064" w:rsidR="00902235" w:rsidRPr="00866AD2" w:rsidRDefault="00D96824" w:rsidP="00866AD2">
      <w:pPr>
        <w:spacing w:line="240" w:lineRule="auto"/>
        <w:jc w:val="both"/>
        <w:rPr>
          <w:rFonts w:ascii="Century Gothic" w:hAnsi="Century Gothic" w:cs="Times New Roman"/>
          <w:sz w:val="18"/>
          <w:szCs w:val="18"/>
        </w:rPr>
      </w:pPr>
      <w:r w:rsidRPr="007626A1">
        <w:rPr>
          <w:rFonts w:ascii="Century Gothic" w:hAnsi="Century Gothic" w:cs="Times New Roman"/>
          <w:sz w:val="18"/>
          <w:szCs w:val="18"/>
        </w:rPr>
        <w:t>This section explains on research design, population and sample, unit of analysis, pilot study and</w:t>
      </w:r>
      <w:r w:rsidR="002D694D" w:rsidRPr="007626A1">
        <w:rPr>
          <w:rFonts w:ascii="Century Gothic" w:hAnsi="Century Gothic" w:cs="Times New Roman"/>
          <w:sz w:val="18"/>
          <w:szCs w:val="18"/>
        </w:rPr>
        <w:t xml:space="preserve"> data collection.</w:t>
      </w:r>
    </w:p>
    <w:p w14:paraId="50781F6F" w14:textId="381F1B1E" w:rsidR="0077278C" w:rsidRPr="007626A1" w:rsidRDefault="0077278C" w:rsidP="007626A1">
      <w:pPr>
        <w:spacing w:line="240" w:lineRule="auto"/>
        <w:jc w:val="both"/>
        <w:rPr>
          <w:rFonts w:ascii="Century Gothic" w:hAnsi="Century Gothic" w:cs="Times New Roman"/>
          <w:b/>
          <w:bCs/>
          <w:sz w:val="18"/>
          <w:szCs w:val="18"/>
        </w:rPr>
      </w:pPr>
      <w:r w:rsidRPr="007626A1">
        <w:rPr>
          <w:rFonts w:ascii="Century Gothic" w:hAnsi="Century Gothic" w:cs="Times New Roman"/>
          <w:b/>
          <w:bCs/>
          <w:sz w:val="18"/>
          <w:szCs w:val="18"/>
        </w:rPr>
        <w:t>Research Design</w:t>
      </w:r>
    </w:p>
    <w:p w14:paraId="678D6FB2" w14:textId="02AE94F1" w:rsidR="0077278C" w:rsidRPr="00634FAF" w:rsidRDefault="0077278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Based from three types of business research which is exploratory, descriptive, and explanatory research (Sekaran, 2003), the current study employed explanatory type of research. This is because the study sought to determine the relationship that exists between teaching methods, infrastructure facilities and resources</w:t>
      </w:r>
      <w:r w:rsidR="00F614A0">
        <w:rPr>
          <w:rFonts w:ascii="Century Gothic" w:hAnsi="Century Gothic" w:cs="Times New Roman"/>
          <w:sz w:val="18"/>
          <w:szCs w:val="18"/>
        </w:rPr>
        <w:t xml:space="preserve"> </w:t>
      </w:r>
      <w:r w:rsidRPr="00634FAF">
        <w:rPr>
          <w:rFonts w:ascii="Century Gothic" w:hAnsi="Century Gothic" w:cs="Times New Roman"/>
          <w:sz w:val="18"/>
          <w:szCs w:val="18"/>
        </w:rPr>
        <w:t>and entrepreneurial competencies. Moreover, the study also used a questionnaire survey design instruments adapted from existing literature which is part of the quantitative approach. Quantitative design is a systematic empirical approach to investigate social phenomena that used statistical or mathematical based methods that allow to test the relationship between the research variables (Given, 2008; Kreuger &amp; Neuman, 2006).</w:t>
      </w:r>
    </w:p>
    <w:p w14:paraId="1D2E3077" w14:textId="77777777" w:rsidR="007626A1"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lastRenderedPageBreak/>
        <w:t>Population and sample</w:t>
      </w:r>
    </w:p>
    <w:p w14:paraId="116CEE35" w14:textId="030CCD57" w:rsidR="0077278C" w:rsidRPr="007626A1"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sz w:val="18"/>
          <w:szCs w:val="18"/>
        </w:rPr>
        <w:t xml:space="preserve">The population </w:t>
      </w:r>
      <w:r w:rsidR="00E53C72">
        <w:rPr>
          <w:rFonts w:ascii="Century Gothic" w:hAnsi="Century Gothic"/>
          <w:sz w:val="18"/>
          <w:szCs w:val="18"/>
        </w:rPr>
        <w:t xml:space="preserve">of the study </w:t>
      </w:r>
      <w:r w:rsidR="00DC0862">
        <w:rPr>
          <w:rFonts w:ascii="Century Gothic" w:hAnsi="Century Gothic"/>
          <w:sz w:val="18"/>
          <w:szCs w:val="18"/>
        </w:rPr>
        <w:t xml:space="preserve">consists of Bachelor of Entrepreneurship </w:t>
      </w:r>
      <w:r w:rsidR="005F6426">
        <w:rPr>
          <w:rFonts w:ascii="Century Gothic" w:hAnsi="Century Gothic"/>
          <w:sz w:val="18"/>
          <w:szCs w:val="18"/>
        </w:rPr>
        <w:t xml:space="preserve">students </w:t>
      </w:r>
      <w:r w:rsidRPr="00634FAF">
        <w:rPr>
          <w:rFonts w:ascii="Century Gothic" w:hAnsi="Century Gothic"/>
          <w:sz w:val="18"/>
          <w:szCs w:val="18"/>
        </w:rPr>
        <w:t>Universiti Utara Malaysia (UUM)</w:t>
      </w:r>
      <w:r w:rsidR="005F6426">
        <w:rPr>
          <w:rFonts w:ascii="Century Gothic" w:hAnsi="Century Gothic"/>
          <w:sz w:val="18"/>
          <w:szCs w:val="18"/>
        </w:rPr>
        <w:t>. The population chosen are suitable</w:t>
      </w:r>
      <w:r w:rsidRPr="00634FAF">
        <w:rPr>
          <w:rFonts w:ascii="Century Gothic" w:hAnsi="Century Gothic"/>
          <w:sz w:val="18"/>
          <w:szCs w:val="18"/>
        </w:rPr>
        <w:t xml:space="preserve"> </w:t>
      </w:r>
      <w:r w:rsidR="005F6426">
        <w:rPr>
          <w:rFonts w:ascii="Century Gothic" w:hAnsi="Century Gothic"/>
          <w:sz w:val="18"/>
          <w:szCs w:val="18"/>
        </w:rPr>
        <w:t>with</w:t>
      </w:r>
      <w:r w:rsidRPr="00634FAF">
        <w:rPr>
          <w:rFonts w:ascii="Century Gothic" w:hAnsi="Century Gothic"/>
          <w:sz w:val="18"/>
          <w:szCs w:val="18"/>
        </w:rPr>
        <w:t xml:space="preserve"> the topic about the relationship between entrepreneurship education and entrepreneurial competencies. </w:t>
      </w:r>
      <w:r w:rsidR="00F2761E" w:rsidRPr="00634FAF">
        <w:rPr>
          <w:rFonts w:ascii="Century Gothic" w:hAnsi="Century Gothic"/>
          <w:sz w:val="18"/>
          <w:szCs w:val="18"/>
        </w:rPr>
        <w:t xml:space="preserve">UUM </w:t>
      </w:r>
      <w:r w:rsidR="00F2761E" w:rsidRPr="00A212DD">
        <w:rPr>
          <w:rFonts w:ascii="Century Gothic" w:hAnsi="Century Gothic"/>
          <w:sz w:val="18"/>
          <w:szCs w:val="18"/>
        </w:rPr>
        <w:t>has been chosen</w:t>
      </w:r>
      <w:r w:rsidRPr="00A212DD">
        <w:rPr>
          <w:rFonts w:ascii="Century Gothic" w:hAnsi="Century Gothic"/>
          <w:sz w:val="18"/>
          <w:szCs w:val="18"/>
        </w:rPr>
        <w:t xml:space="preserve"> </w:t>
      </w:r>
      <w:r w:rsidR="00F2761E" w:rsidRPr="00634FAF">
        <w:rPr>
          <w:rFonts w:ascii="Century Gothic" w:hAnsi="Century Gothic"/>
          <w:sz w:val="18"/>
          <w:szCs w:val="18"/>
        </w:rPr>
        <w:t xml:space="preserve">as </w:t>
      </w:r>
      <w:r w:rsidRPr="00634FAF">
        <w:rPr>
          <w:rFonts w:ascii="Century Gothic" w:hAnsi="Century Gothic"/>
          <w:sz w:val="18"/>
          <w:szCs w:val="18"/>
        </w:rPr>
        <w:t xml:space="preserve">it is a Management University which offers entrepreneurship education to </w:t>
      </w:r>
      <w:r w:rsidR="00F2761E" w:rsidRPr="00634FAF">
        <w:rPr>
          <w:rFonts w:ascii="Century Gothic" w:hAnsi="Century Gothic"/>
          <w:sz w:val="18"/>
          <w:szCs w:val="18"/>
        </w:rPr>
        <w:t>the</w:t>
      </w:r>
      <w:r w:rsidRPr="00634FAF">
        <w:rPr>
          <w:rFonts w:ascii="Century Gothic" w:hAnsi="Century Gothic"/>
          <w:sz w:val="18"/>
          <w:szCs w:val="18"/>
        </w:rPr>
        <w:t xml:space="preserve"> students (Martin, 2016). The population included </w:t>
      </w:r>
      <w:r w:rsidR="00FC3F2D">
        <w:rPr>
          <w:rFonts w:ascii="Century Gothic" w:hAnsi="Century Gothic"/>
          <w:sz w:val="18"/>
          <w:szCs w:val="18"/>
        </w:rPr>
        <w:t xml:space="preserve">final year </w:t>
      </w:r>
      <w:r w:rsidRPr="00634FAF">
        <w:rPr>
          <w:rFonts w:ascii="Century Gothic" w:hAnsi="Century Gothic"/>
          <w:sz w:val="18"/>
          <w:szCs w:val="18"/>
        </w:rPr>
        <w:t>students of Bachelor of Entrepreneurship (Hons.)</w:t>
      </w:r>
      <w:r w:rsidR="00FC3F2D">
        <w:rPr>
          <w:rFonts w:ascii="Century Gothic" w:hAnsi="Century Gothic"/>
          <w:sz w:val="18"/>
          <w:szCs w:val="18"/>
        </w:rPr>
        <w:t xml:space="preserve"> consists of</w:t>
      </w:r>
      <w:r w:rsidR="00BB0309">
        <w:rPr>
          <w:rFonts w:ascii="Century Gothic" w:hAnsi="Century Gothic"/>
          <w:sz w:val="18"/>
          <w:szCs w:val="18"/>
        </w:rPr>
        <w:t xml:space="preserve"> 168</w:t>
      </w:r>
      <w:r w:rsidR="00FC3F2D">
        <w:rPr>
          <w:rFonts w:ascii="Century Gothic" w:hAnsi="Century Gothic"/>
          <w:sz w:val="18"/>
          <w:szCs w:val="18"/>
        </w:rPr>
        <w:t xml:space="preserve"> students.</w:t>
      </w:r>
      <w:r w:rsidRPr="00634FAF">
        <w:rPr>
          <w:rFonts w:ascii="Century Gothic" w:hAnsi="Century Gothic"/>
          <w:sz w:val="18"/>
          <w:szCs w:val="18"/>
        </w:rPr>
        <w:t xml:space="preserve"> </w:t>
      </w:r>
      <w:r w:rsidR="00FC3F2D" w:rsidRPr="00BB0309">
        <w:rPr>
          <w:rFonts w:ascii="Century Gothic" w:hAnsi="Century Gothic"/>
          <w:sz w:val="18"/>
          <w:szCs w:val="18"/>
        </w:rPr>
        <w:t>According to Sekaran (2000), sampling is a process through which any group of individuals</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are</w:t>
      </w:r>
      <w:r w:rsidR="00FC3F2D" w:rsidRPr="00BB0309">
        <w:rPr>
          <w:rFonts w:ascii="Century Gothic" w:hAnsi="Century Gothic"/>
          <w:spacing w:val="-6"/>
          <w:sz w:val="18"/>
          <w:szCs w:val="18"/>
        </w:rPr>
        <w:t xml:space="preserve"> </w:t>
      </w:r>
      <w:r w:rsidR="00FC3F2D" w:rsidRPr="00BB0309">
        <w:rPr>
          <w:rFonts w:ascii="Century Gothic" w:hAnsi="Century Gothic"/>
          <w:sz w:val="18"/>
          <w:szCs w:val="18"/>
        </w:rPr>
        <w:t>selected</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from</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a</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given</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population</w:t>
      </w:r>
      <w:r w:rsidR="00FC3F2D" w:rsidRPr="00BB0309">
        <w:rPr>
          <w:rFonts w:ascii="Century Gothic" w:hAnsi="Century Gothic"/>
          <w:spacing w:val="-3"/>
          <w:sz w:val="18"/>
          <w:szCs w:val="18"/>
        </w:rPr>
        <w:t xml:space="preserve"> </w:t>
      </w:r>
      <w:r w:rsidR="00FC3F2D" w:rsidRPr="00BB0309">
        <w:rPr>
          <w:rFonts w:ascii="Century Gothic" w:hAnsi="Century Gothic"/>
          <w:sz w:val="18"/>
          <w:szCs w:val="18"/>
        </w:rPr>
        <w:t>for</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the</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purpose</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of</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statistical</w:t>
      </w:r>
      <w:r w:rsidR="00FC3F2D" w:rsidRPr="00BB0309">
        <w:rPr>
          <w:rFonts w:ascii="Century Gothic" w:hAnsi="Century Gothic"/>
          <w:spacing w:val="-3"/>
          <w:sz w:val="18"/>
          <w:szCs w:val="18"/>
        </w:rPr>
        <w:t xml:space="preserve"> </w:t>
      </w:r>
      <w:r w:rsidR="00FC3F2D" w:rsidRPr="00BB0309">
        <w:rPr>
          <w:rFonts w:ascii="Century Gothic" w:hAnsi="Century Gothic"/>
          <w:sz w:val="18"/>
          <w:szCs w:val="18"/>
        </w:rPr>
        <w:t xml:space="preserve">analysis. </w:t>
      </w:r>
      <w:r w:rsidR="00E80119" w:rsidRPr="00E80119">
        <w:rPr>
          <w:rFonts w:ascii="Century Gothic" w:hAnsi="Century Gothic"/>
          <w:sz w:val="18"/>
          <w:szCs w:val="18"/>
        </w:rPr>
        <w:t>Based on the population, the researchers randomly selected 118 students based on Krejcie and Morgan (1970).</w:t>
      </w:r>
      <w:r w:rsidR="00E80119">
        <w:rPr>
          <w:rFonts w:ascii="Century Gothic" w:hAnsi="Century Gothic"/>
          <w:sz w:val="18"/>
          <w:szCs w:val="18"/>
        </w:rPr>
        <w:t xml:space="preserve"> </w:t>
      </w:r>
      <w:r w:rsidR="00FC3F2D" w:rsidRPr="00BB0309">
        <w:rPr>
          <w:rFonts w:ascii="Century Gothic" w:hAnsi="Century Gothic"/>
          <w:sz w:val="18"/>
          <w:szCs w:val="18"/>
        </w:rPr>
        <w:t>The</w:t>
      </w:r>
      <w:r w:rsidR="00FC3F2D" w:rsidRPr="00BB0309">
        <w:rPr>
          <w:rFonts w:ascii="Century Gothic" w:hAnsi="Century Gothic"/>
          <w:spacing w:val="-5"/>
          <w:sz w:val="18"/>
          <w:szCs w:val="18"/>
        </w:rPr>
        <w:t xml:space="preserve"> </w:t>
      </w:r>
      <w:r w:rsidR="00FC3F2D" w:rsidRPr="00BB0309">
        <w:rPr>
          <w:rFonts w:ascii="Century Gothic" w:hAnsi="Century Gothic"/>
          <w:sz w:val="18"/>
          <w:szCs w:val="18"/>
        </w:rPr>
        <w:t>study</w:t>
      </w:r>
      <w:r w:rsidR="00FC3F2D" w:rsidRPr="00BB0309">
        <w:rPr>
          <w:rFonts w:ascii="Century Gothic" w:hAnsi="Century Gothic"/>
          <w:spacing w:val="-9"/>
          <w:sz w:val="18"/>
          <w:szCs w:val="18"/>
        </w:rPr>
        <w:t xml:space="preserve"> </w:t>
      </w:r>
      <w:r w:rsidR="00FC3F2D" w:rsidRPr="00BB0309">
        <w:rPr>
          <w:rFonts w:ascii="Century Gothic" w:hAnsi="Century Gothic"/>
          <w:sz w:val="18"/>
          <w:szCs w:val="18"/>
        </w:rPr>
        <w:t>employed</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simple</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random</w:t>
      </w:r>
      <w:r w:rsidR="00FC3F2D" w:rsidRPr="00BB0309">
        <w:rPr>
          <w:rFonts w:ascii="Century Gothic" w:hAnsi="Century Gothic"/>
          <w:spacing w:val="-2"/>
          <w:sz w:val="18"/>
          <w:szCs w:val="18"/>
        </w:rPr>
        <w:t xml:space="preserve"> </w:t>
      </w:r>
      <w:r w:rsidR="00FC3F2D" w:rsidRPr="00BB0309">
        <w:rPr>
          <w:rFonts w:ascii="Century Gothic" w:hAnsi="Century Gothic"/>
          <w:sz w:val="18"/>
          <w:szCs w:val="18"/>
        </w:rPr>
        <w:t>sampling</w:t>
      </w:r>
      <w:r w:rsidR="00FC3F2D" w:rsidRPr="00BB0309">
        <w:rPr>
          <w:rFonts w:ascii="Century Gothic" w:hAnsi="Century Gothic"/>
          <w:spacing w:val="-6"/>
          <w:sz w:val="18"/>
          <w:szCs w:val="18"/>
        </w:rPr>
        <w:t xml:space="preserve"> </w:t>
      </w:r>
      <w:r w:rsidR="00FC3F2D" w:rsidRPr="00BB0309">
        <w:rPr>
          <w:rFonts w:ascii="Century Gothic" w:hAnsi="Century Gothic"/>
          <w:sz w:val="18"/>
          <w:szCs w:val="18"/>
        </w:rPr>
        <w:t>technique.</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According</w:t>
      </w:r>
      <w:r w:rsidR="00FC3F2D" w:rsidRPr="00BB0309">
        <w:rPr>
          <w:rFonts w:ascii="Century Gothic" w:hAnsi="Century Gothic"/>
          <w:spacing w:val="-6"/>
          <w:sz w:val="18"/>
          <w:szCs w:val="18"/>
        </w:rPr>
        <w:t xml:space="preserve"> </w:t>
      </w:r>
      <w:r w:rsidR="00FC3F2D" w:rsidRPr="00BB0309">
        <w:rPr>
          <w:rFonts w:ascii="Century Gothic" w:hAnsi="Century Gothic"/>
          <w:sz w:val="18"/>
          <w:szCs w:val="18"/>
        </w:rPr>
        <w:t>to</w:t>
      </w:r>
      <w:r w:rsidR="00FC3F2D" w:rsidRPr="00BB0309">
        <w:rPr>
          <w:rFonts w:ascii="Century Gothic" w:hAnsi="Century Gothic"/>
          <w:spacing w:val="-3"/>
          <w:sz w:val="18"/>
          <w:szCs w:val="18"/>
        </w:rPr>
        <w:t xml:space="preserve"> </w:t>
      </w:r>
      <w:r w:rsidR="00FC3F2D" w:rsidRPr="00BB0309">
        <w:rPr>
          <w:rFonts w:ascii="Century Gothic" w:hAnsi="Century Gothic"/>
          <w:sz w:val="18"/>
          <w:szCs w:val="18"/>
        </w:rPr>
        <w:t>Kumar</w:t>
      </w:r>
      <w:r w:rsidR="00FC3F2D" w:rsidRPr="00BB0309">
        <w:rPr>
          <w:rFonts w:ascii="Century Gothic" w:hAnsi="Century Gothic"/>
          <w:spacing w:val="-4"/>
          <w:sz w:val="18"/>
          <w:szCs w:val="18"/>
        </w:rPr>
        <w:t xml:space="preserve"> </w:t>
      </w:r>
      <w:r w:rsidR="00FC3F2D" w:rsidRPr="00BB0309">
        <w:rPr>
          <w:rFonts w:ascii="Century Gothic" w:hAnsi="Century Gothic"/>
          <w:sz w:val="18"/>
          <w:szCs w:val="18"/>
        </w:rPr>
        <w:t>(201</w:t>
      </w:r>
      <w:r w:rsidR="00456530">
        <w:rPr>
          <w:rFonts w:ascii="Century Gothic" w:hAnsi="Century Gothic"/>
          <w:sz w:val="18"/>
          <w:szCs w:val="18"/>
        </w:rPr>
        <w:t>1</w:t>
      </w:r>
      <w:r w:rsidR="00FC3F2D" w:rsidRPr="00BB0309">
        <w:rPr>
          <w:rFonts w:ascii="Century Gothic" w:hAnsi="Century Gothic"/>
          <w:sz w:val="18"/>
          <w:szCs w:val="18"/>
        </w:rPr>
        <w:t>),</w:t>
      </w:r>
      <w:r w:rsidR="00C752EA">
        <w:rPr>
          <w:rFonts w:ascii="Century Gothic" w:hAnsi="Century Gothic"/>
          <w:sz w:val="18"/>
          <w:szCs w:val="18"/>
        </w:rPr>
        <w:t xml:space="preserve"> </w:t>
      </w:r>
      <w:r w:rsidR="00FC3F2D" w:rsidRPr="00BF2D55">
        <w:rPr>
          <w:rFonts w:ascii="Century Gothic" w:hAnsi="Century Gothic"/>
          <w:sz w:val="18"/>
          <w:szCs w:val="18"/>
        </w:rPr>
        <w:t>this technique is the appropriate form of probability sampling for a study whose population is defined and accessible.</w:t>
      </w:r>
      <w:r w:rsidR="00FC3F2D">
        <w:t xml:space="preserve"> </w:t>
      </w:r>
    </w:p>
    <w:p w14:paraId="2F963A16" w14:textId="09CE6850" w:rsidR="0077278C" w:rsidRPr="00634FAF" w:rsidRDefault="0077278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Unit of Analysis</w:t>
      </w:r>
    </w:p>
    <w:p w14:paraId="47812430" w14:textId="24E77EFE" w:rsidR="007C095C" w:rsidRPr="00634FAF" w:rsidRDefault="0077278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 unit of analysis is at the individual level and the primary data for this study was collected through distribution of questionnaire. Respondent’s feedbacks about the teaching methods</w:t>
      </w:r>
      <w:r w:rsidR="008D7875">
        <w:rPr>
          <w:rFonts w:ascii="Century Gothic" w:hAnsi="Century Gothic" w:cs="Times New Roman"/>
          <w:sz w:val="18"/>
          <w:szCs w:val="18"/>
        </w:rPr>
        <w:t xml:space="preserve"> and </w:t>
      </w:r>
      <w:r w:rsidRPr="00634FAF">
        <w:rPr>
          <w:rFonts w:ascii="Century Gothic" w:hAnsi="Century Gothic" w:cs="Times New Roman"/>
          <w:sz w:val="18"/>
          <w:szCs w:val="18"/>
        </w:rPr>
        <w:t>infrastructure facilities and resources</w:t>
      </w:r>
      <w:r w:rsidR="008D7875">
        <w:rPr>
          <w:rFonts w:ascii="Century Gothic" w:hAnsi="Century Gothic" w:cs="Times New Roman"/>
          <w:sz w:val="18"/>
          <w:szCs w:val="18"/>
        </w:rPr>
        <w:t xml:space="preserve"> </w:t>
      </w:r>
      <w:r w:rsidRPr="00634FAF">
        <w:rPr>
          <w:rFonts w:ascii="Century Gothic" w:hAnsi="Century Gothic" w:cs="Times New Roman"/>
          <w:sz w:val="18"/>
          <w:szCs w:val="18"/>
        </w:rPr>
        <w:t>become the basis for understanding the effect of entrepreneurship education on entrepreneurial competencies.</w:t>
      </w:r>
    </w:p>
    <w:p w14:paraId="226E68C0" w14:textId="0684A50B" w:rsidR="003D5A5C" w:rsidRPr="00634FAF" w:rsidRDefault="003D5A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Pilot study</w:t>
      </w:r>
    </w:p>
    <w:p w14:paraId="29BC551D" w14:textId="46C9C011" w:rsidR="003D5A5C" w:rsidRDefault="003D5A5C"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A pilot study is a structure of pre-study performed on </w:t>
      </w:r>
      <w:r w:rsidR="00097BF3" w:rsidRPr="00634FAF">
        <w:rPr>
          <w:rFonts w:ascii="Century Gothic" w:hAnsi="Century Gothic" w:cs="Times New Roman"/>
          <w:sz w:val="18"/>
          <w:szCs w:val="18"/>
        </w:rPr>
        <w:t>several</w:t>
      </w:r>
      <w:r w:rsidRPr="00634FAF">
        <w:rPr>
          <w:rFonts w:ascii="Century Gothic" w:hAnsi="Century Gothic" w:cs="Times New Roman"/>
          <w:sz w:val="18"/>
          <w:szCs w:val="18"/>
        </w:rPr>
        <w:t xml:space="preserve"> respondents or individuals who are able to show whether the instrument is lack in its criteria or not. In addition, the pilot test can help in detecting and correcting some problems on the instrument before the actual study is being done. The pilot study was conducted in UUM and 30 students were used as the respondents. The result of this pilot study helped the researcher to assess the level of reliability for each question in the questionnaire. Based on Sekaran (2003), the closer the alpha value to 1, the higher the reliability of the items constructed.</w:t>
      </w:r>
      <w:r w:rsidR="00F771CA">
        <w:rPr>
          <w:rFonts w:ascii="Century Gothic" w:hAnsi="Century Gothic" w:cs="Times New Roman"/>
          <w:sz w:val="18"/>
          <w:szCs w:val="18"/>
        </w:rPr>
        <w:t xml:space="preserve"> Table 1 shows the summary of pilot study reliability analysis.</w:t>
      </w:r>
    </w:p>
    <w:p w14:paraId="52F58E1D" w14:textId="3B5A9410" w:rsidR="008D211E" w:rsidRPr="00902235" w:rsidRDefault="008D211E" w:rsidP="00902235">
      <w:pPr>
        <w:spacing w:before="1" w:after="0" w:line="240" w:lineRule="auto"/>
        <w:jc w:val="both"/>
        <w:rPr>
          <w:rFonts w:ascii="Century Gothic" w:hAnsi="Century Gothic"/>
          <w:i/>
          <w:sz w:val="18"/>
          <w:szCs w:val="18"/>
        </w:rPr>
      </w:pPr>
      <w:r w:rsidRPr="00902235">
        <w:rPr>
          <w:rFonts w:ascii="Century Gothic" w:hAnsi="Century Gothic"/>
          <w:i/>
          <w:sz w:val="18"/>
          <w:szCs w:val="18"/>
        </w:rPr>
        <w:t>Table 1</w:t>
      </w:r>
    </w:p>
    <w:p w14:paraId="0F93A7AB" w14:textId="07E5E8AD" w:rsidR="008D211E" w:rsidRPr="00902235" w:rsidRDefault="008D211E" w:rsidP="00902235">
      <w:pPr>
        <w:spacing w:before="1" w:after="0" w:line="240" w:lineRule="auto"/>
        <w:jc w:val="both"/>
        <w:rPr>
          <w:rFonts w:ascii="Century Gothic" w:hAnsi="Century Gothic"/>
          <w:i/>
          <w:sz w:val="18"/>
          <w:szCs w:val="18"/>
        </w:rPr>
      </w:pPr>
      <w:r w:rsidRPr="00902235">
        <w:rPr>
          <w:rFonts w:ascii="Century Gothic" w:hAnsi="Century Gothic"/>
          <w:i/>
          <w:sz w:val="18"/>
          <w:szCs w:val="18"/>
        </w:rPr>
        <w:t>Summary of Pilot Study Reliability Analysis</w:t>
      </w:r>
    </w:p>
    <w:p w14:paraId="1A1BD957" w14:textId="77777777" w:rsidR="001702DC" w:rsidRPr="00902235" w:rsidRDefault="001702DC" w:rsidP="001702DC">
      <w:pPr>
        <w:spacing w:before="1" w:line="240" w:lineRule="auto"/>
        <w:ind w:firstLine="720"/>
        <w:jc w:val="both"/>
        <w:rPr>
          <w:rFonts w:ascii="Century Gothic" w:hAnsi="Century Gothic"/>
          <w:i/>
          <w:sz w:val="18"/>
          <w:szCs w:val="18"/>
        </w:rPr>
      </w:pPr>
    </w:p>
    <w:tbl>
      <w:tblPr>
        <w:tblW w:w="0" w:type="auto"/>
        <w:tblInd w:w="588" w:type="dxa"/>
        <w:tblLayout w:type="fixed"/>
        <w:tblCellMar>
          <w:left w:w="0" w:type="dxa"/>
          <w:right w:w="0" w:type="dxa"/>
        </w:tblCellMar>
        <w:tblLook w:val="01E0" w:firstRow="1" w:lastRow="1" w:firstColumn="1" w:lastColumn="1" w:noHBand="0" w:noVBand="0"/>
      </w:tblPr>
      <w:tblGrid>
        <w:gridCol w:w="4086"/>
        <w:gridCol w:w="1142"/>
        <w:gridCol w:w="2333"/>
        <w:gridCol w:w="667"/>
      </w:tblGrid>
      <w:tr w:rsidR="008D211E" w:rsidRPr="003144E4" w14:paraId="36D860A5" w14:textId="77777777" w:rsidTr="008D211E">
        <w:trPr>
          <w:trHeight w:val="600"/>
        </w:trPr>
        <w:tc>
          <w:tcPr>
            <w:tcW w:w="4086" w:type="dxa"/>
            <w:tcBorders>
              <w:top w:val="single" w:sz="4" w:space="0" w:color="7E7E7E"/>
              <w:bottom w:val="single" w:sz="4" w:space="0" w:color="7E7E7E"/>
            </w:tcBorders>
          </w:tcPr>
          <w:p w14:paraId="2E93F4A2" w14:textId="6E06EB96" w:rsidR="008D211E" w:rsidRPr="001702DC" w:rsidRDefault="008D211E" w:rsidP="00902235">
            <w:pPr>
              <w:pStyle w:val="TableParagraph"/>
              <w:ind w:left="115"/>
              <w:rPr>
                <w:rFonts w:ascii="Century Gothic" w:hAnsi="Century Gothic"/>
                <w:b/>
                <w:sz w:val="18"/>
                <w:szCs w:val="18"/>
              </w:rPr>
            </w:pPr>
            <w:r w:rsidRPr="001702DC">
              <w:rPr>
                <w:rFonts w:ascii="Century Gothic" w:hAnsi="Century Gothic"/>
                <w:b/>
                <w:sz w:val="18"/>
                <w:szCs w:val="18"/>
              </w:rPr>
              <w:t>Construct</w:t>
            </w:r>
          </w:p>
        </w:tc>
        <w:tc>
          <w:tcPr>
            <w:tcW w:w="1142" w:type="dxa"/>
            <w:tcBorders>
              <w:top w:val="single" w:sz="4" w:space="0" w:color="7E7E7E"/>
              <w:bottom w:val="single" w:sz="4" w:space="0" w:color="7E7E7E"/>
            </w:tcBorders>
          </w:tcPr>
          <w:p w14:paraId="2B6E119F" w14:textId="6198C10B" w:rsidR="008D211E" w:rsidRPr="001702DC" w:rsidRDefault="008D211E" w:rsidP="00902235">
            <w:pPr>
              <w:pStyle w:val="TableParagraph"/>
              <w:rPr>
                <w:rFonts w:ascii="Century Gothic" w:hAnsi="Century Gothic"/>
                <w:b/>
                <w:sz w:val="18"/>
                <w:szCs w:val="18"/>
              </w:rPr>
            </w:pPr>
            <w:r w:rsidRPr="001702DC">
              <w:rPr>
                <w:rFonts w:ascii="Century Gothic" w:hAnsi="Century Gothic"/>
                <w:b/>
                <w:sz w:val="18"/>
                <w:szCs w:val="18"/>
              </w:rPr>
              <w:t>No.</w:t>
            </w:r>
            <w:r w:rsidRPr="001702DC">
              <w:rPr>
                <w:rFonts w:ascii="Century Gothic" w:hAnsi="Century Gothic"/>
                <w:b/>
                <w:spacing w:val="-1"/>
                <w:sz w:val="18"/>
                <w:szCs w:val="18"/>
              </w:rPr>
              <w:t xml:space="preserve"> </w:t>
            </w:r>
            <w:r w:rsidRPr="001702DC">
              <w:rPr>
                <w:rFonts w:ascii="Century Gothic" w:hAnsi="Century Gothic"/>
                <w:b/>
                <w:sz w:val="18"/>
                <w:szCs w:val="18"/>
              </w:rPr>
              <w:t>of Items</w:t>
            </w:r>
          </w:p>
        </w:tc>
        <w:tc>
          <w:tcPr>
            <w:tcW w:w="2333" w:type="dxa"/>
            <w:tcBorders>
              <w:top w:val="single" w:sz="4" w:space="0" w:color="7E7E7E"/>
              <w:bottom w:val="single" w:sz="4" w:space="0" w:color="7E7E7E"/>
            </w:tcBorders>
          </w:tcPr>
          <w:p w14:paraId="38A6D488" w14:textId="77777777" w:rsidR="008D211E" w:rsidRPr="001702DC" w:rsidRDefault="008D211E" w:rsidP="00902235">
            <w:pPr>
              <w:pStyle w:val="TableParagraph"/>
              <w:ind w:left="246" w:right="159"/>
              <w:jc w:val="center"/>
              <w:rPr>
                <w:rFonts w:ascii="Century Gothic" w:hAnsi="Century Gothic"/>
                <w:b/>
                <w:sz w:val="18"/>
                <w:szCs w:val="18"/>
              </w:rPr>
            </w:pPr>
            <w:r w:rsidRPr="001702DC">
              <w:rPr>
                <w:rFonts w:ascii="Century Gothic" w:hAnsi="Century Gothic"/>
                <w:b/>
                <w:sz w:val="18"/>
                <w:szCs w:val="18"/>
              </w:rPr>
              <w:t>Cronbach’s Alpha</w:t>
            </w:r>
          </w:p>
        </w:tc>
        <w:tc>
          <w:tcPr>
            <w:tcW w:w="667" w:type="dxa"/>
            <w:tcBorders>
              <w:top w:val="single" w:sz="4" w:space="0" w:color="7E7E7E"/>
              <w:bottom w:val="single" w:sz="4" w:space="0" w:color="7E7E7E"/>
            </w:tcBorders>
          </w:tcPr>
          <w:p w14:paraId="73344217" w14:textId="3DA20273" w:rsidR="008D211E" w:rsidRPr="001702DC" w:rsidRDefault="008D211E" w:rsidP="00902235">
            <w:pPr>
              <w:pStyle w:val="TableParagraph"/>
              <w:ind w:left="214"/>
              <w:rPr>
                <w:rFonts w:ascii="Century Gothic" w:hAnsi="Century Gothic"/>
                <w:b/>
                <w:w w:val="99"/>
                <w:sz w:val="18"/>
                <w:szCs w:val="18"/>
              </w:rPr>
            </w:pPr>
            <w:r w:rsidRPr="001702DC">
              <w:rPr>
                <w:rFonts w:ascii="Century Gothic" w:hAnsi="Century Gothic"/>
                <w:b/>
                <w:w w:val="99"/>
                <w:sz w:val="18"/>
                <w:szCs w:val="18"/>
              </w:rPr>
              <w:t>N</w:t>
            </w:r>
          </w:p>
        </w:tc>
      </w:tr>
      <w:tr w:rsidR="008D211E" w:rsidRPr="003144E4" w14:paraId="3422CB24" w14:textId="77777777" w:rsidTr="0075671D">
        <w:trPr>
          <w:trHeight w:val="418"/>
        </w:trPr>
        <w:tc>
          <w:tcPr>
            <w:tcW w:w="4086" w:type="dxa"/>
            <w:tcBorders>
              <w:top w:val="single" w:sz="4" w:space="0" w:color="7E7E7E"/>
            </w:tcBorders>
          </w:tcPr>
          <w:p w14:paraId="26007030" w14:textId="77777777" w:rsidR="008D211E" w:rsidRPr="001702DC" w:rsidRDefault="008D211E" w:rsidP="00902235">
            <w:pPr>
              <w:pStyle w:val="TableParagraph"/>
              <w:ind w:left="115"/>
              <w:rPr>
                <w:rFonts w:ascii="Century Gothic" w:hAnsi="Century Gothic"/>
                <w:b/>
                <w:sz w:val="18"/>
                <w:szCs w:val="18"/>
              </w:rPr>
            </w:pPr>
            <w:r w:rsidRPr="001702DC">
              <w:rPr>
                <w:rFonts w:ascii="Century Gothic" w:hAnsi="Century Gothic"/>
                <w:b/>
                <w:sz w:val="18"/>
                <w:szCs w:val="18"/>
              </w:rPr>
              <w:t>Teaching Method</w:t>
            </w:r>
          </w:p>
        </w:tc>
        <w:tc>
          <w:tcPr>
            <w:tcW w:w="1142" w:type="dxa"/>
            <w:tcBorders>
              <w:top w:val="single" w:sz="4" w:space="0" w:color="7E7E7E"/>
            </w:tcBorders>
          </w:tcPr>
          <w:p w14:paraId="79DC9788" w14:textId="77777777" w:rsidR="008D211E" w:rsidRPr="003144E4" w:rsidRDefault="008D211E" w:rsidP="00902235">
            <w:pPr>
              <w:pStyle w:val="TableParagraph"/>
              <w:ind w:right="510"/>
              <w:jc w:val="right"/>
              <w:rPr>
                <w:rFonts w:ascii="Century Gothic" w:hAnsi="Century Gothic"/>
                <w:bCs/>
                <w:sz w:val="18"/>
                <w:szCs w:val="18"/>
              </w:rPr>
            </w:pPr>
            <w:r w:rsidRPr="003144E4">
              <w:rPr>
                <w:rFonts w:ascii="Century Gothic" w:hAnsi="Century Gothic"/>
                <w:bCs/>
                <w:sz w:val="18"/>
                <w:szCs w:val="18"/>
              </w:rPr>
              <w:t>4</w:t>
            </w:r>
          </w:p>
        </w:tc>
        <w:tc>
          <w:tcPr>
            <w:tcW w:w="2333" w:type="dxa"/>
            <w:tcBorders>
              <w:top w:val="single" w:sz="4" w:space="0" w:color="7E7E7E"/>
            </w:tcBorders>
          </w:tcPr>
          <w:p w14:paraId="1EAE4228" w14:textId="77777777" w:rsidR="008D211E" w:rsidRPr="003144E4" w:rsidRDefault="008D211E" w:rsidP="00902235">
            <w:pPr>
              <w:pStyle w:val="TableParagraph"/>
              <w:ind w:left="246" w:right="157"/>
              <w:jc w:val="center"/>
              <w:rPr>
                <w:rFonts w:ascii="Century Gothic" w:hAnsi="Century Gothic"/>
                <w:bCs/>
                <w:sz w:val="18"/>
                <w:szCs w:val="18"/>
              </w:rPr>
            </w:pPr>
            <w:r w:rsidRPr="003144E4">
              <w:rPr>
                <w:rFonts w:ascii="Century Gothic" w:hAnsi="Century Gothic"/>
                <w:bCs/>
                <w:sz w:val="18"/>
                <w:szCs w:val="18"/>
              </w:rPr>
              <w:t>0.854</w:t>
            </w:r>
          </w:p>
        </w:tc>
        <w:tc>
          <w:tcPr>
            <w:tcW w:w="667" w:type="dxa"/>
            <w:tcBorders>
              <w:top w:val="single" w:sz="4" w:space="0" w:color="7E7E7E"/>
            </w:tcBorders>
          </w:tcPr>
          <w:p w14:paraId="1E2CB4DA" w14:textId="77777777" w:rsidR="008D211E" w:rsidRPr="003144E4" w:rsidRDefault="008D211E" w:rsidP="00902235">
            <w:pPr>
              <w:pStyle w:val="TableParagraph"/>
              <w:ind w:left="180"/>
              <w:rPr>
                <w:rFonts w:ascii="Century Gothic" w:hAnsi="Century Gothic"/>
                <w:bCs/>
                <w:sz w:val="18"/>
                <w:szCs w:val="18"/>
              </w:rPr>
            </w:pPr>
            <w:r w:rsidRPr="003144E4">
              <w:rPr>
                <w:rFonts w:ascii="Century Gothic" w:hAnsi="Century Gothic"/>
                <w:bCs/>
                <w:sz w:val="18"/>
                <w:szCs w:val="18"/>
              </w:rPr>
              <w:t>30</w:t>
            </w:r>
          </w:p>
        </w:tc>
      </w:tr>
      <w:tr w:rsidR="008D211E" w:rsidRPr="003144E4" w14:paraId="4E6A77A3" w14:textId="77777777" w:rsidTr="0075671D">
        <w:trPr>
          <w:trHeight w:val="1104"/>
        </w:trPr>
        <w:tc>
          <w:tcPr>
            <w:tcW w:w="4086" w:type="dxa"/>
          </w:tcPr>
          <w:p w14:paraId="08E89C80" w14:textId="77777777" w:rsidR="008D211E" w:rsidRPr="001702DC" w:rsidRDefault="008D211E" w:rsidP="00902235">
            <w:pPr>
              <w:pStyle w:val="TableParagraph"/>
              <w:tabs>
                <w:tab w:val="left" w:pos="2055"/>
                <w:tab w:val="left" w:pos="3435"/>
              </w:tabs>
              <w:spacing w:before="133"/>
              <w:ind w:left="115"/>
              <w:rPr>
                <w:rFonts w:ascii="Century Gothic" w:hAnsi="Century Gothic"/>
                <w:b/>
                <w:sz w:val="18"/>
                <w:szCs w:val="18"/>
              </w:rPr>
            </w:pPr>
            <w:r w:rsidRPr="001702DC">
              <w:rPr>
                <w:rFonts w:ascii="Century Gothic" w:hAnsi="Century Gothic"/>
                <w:b/>
                <w:sz w:val="18"/>
                <w:szCs w:val="18"/>
              </w:rPr>
              <w:t>Infrastructure</w:t>
            </w:r>
            <w:r w:rsidRPr="001702DC">
              <w:rPr>
                <w:rFonts w:ascii="Century Gothic" w:hAnsi="Century Gothic"/>
                <w:b/>
                <w:sz w:val="18"/>
                <w:szCs w:val="18"/>
              </w:rPr>
              <w:tab/>
              <w:t>Facilities</w:t>
            </w:r>
            <w:r w:rsidRPr="001702DC">
              <w:rPr>
                <w:rFonts w:ascii="Century Gothic" w:hAnsi="Century Gothic"/>
                <w:b/>
                <w:sz w:val="18"/>
                <w:szCs w:val="18"/>
              </w:rPr>
              <w:tab/>
              <w:t>and</w:t>
            </w:r>
          </w:p>
          <w:p w14:paraId="5EC88DD3" w14:textId="77777777" w:rsidR="008D211E" w:rsidRPr="001702DC" w:rsidRDefault="008D211E" w:rsidP="00902235">
            <w:pPr>
              <w:pStyle w:val="TableParagraph"/>
              <w:spacing w:before="11"/>
              <w:rPr>
                <w:rFonts w:ascii="Century Gothic" w:hAnsi="Century Gothic"/>
                <w:b/>
                <w:i/>
                <w:sz w:val="18"/>
                <w:szCs w:val="18"/>
              </w:rPr>
            </w:pPr>
          </w:p>
          <w:p w14:paraId="4EF5C1C0" w14:textId="77777777" w:rsidR="008D211E" w:rsidRPr="001702DC" w:rsidRDefault="008D211E" w:rsidP="00902235">
            <w:pPr>
              <w:pStyle w:val="TableParagraph"/>
              <w:ind w:left="115"/>
              <w:rPr>
                <w:rFonts w:ascii="Century Gothic" w:hAnsi="Century Gothic"/>
                <w:b/>
                <w:sz w:val="18"/>
                <w:szCs w:val="18"/>
              </w:rPr>
            </w:pPr>
            <w:r w:rsidRPr="001702DC">
              <w:rPr>
                <w:rFonts w:ascii="Century Gothic" w:hAnsi="Century Gothic"/>
                <w:b/>
                <w:sz w:val="18"/>
                <w:szCs w:val="18"/>
              </w:rPr>
              <w:t>Resources</w:t>
            </w:r>
          </w:p>
        </w:tc>
        <w:tc>
          <w:tcPr>
            <w:tcW w:w="1142" w:type="dxa"/>
          </w:tcPr>
          <w:p w14:paraId="4516C462" w14:textId="77777777" w:rsidR="008D211E" w:rsidRPr="003144E4" w:rsidRDefault="008D211E" w:rsidP="00902235">
            <w:pPr>
              <w:pStyle w:val="TableParagraph"/>
              <w:spacing w:before="133"/>
              <w:ind w:right="510"/>
              <w:jc w:val="right"/>
              <w:rPr>
                <w:rFonts w:ascii="Century Gothic" w:hAnsi="Century Gothic"/>
                <w:bCs/>
                <w:sz w:val="18"/>
                <w:szCs w:val="18"/>
              </w:rPr>
            </w:pPr>
            <w:r w:rsidRPr="003144E4">
              <w:rPr>
                <w:rFonts w:ascii="Century Gothic" w:hAnsi="Century Gothic"/>
                <w:bCs/>
                <w:sz w:val="18"/>
                <w:szCs w:val="18"/>
              </w:rPr>
              <w:t>3</w:t>
            </w:r>
          </w:p>
        </w:tc>
        <w:tc>
          <w:tcPr>
            <w:tcW w:w="2333" w:type="dxa"/>
          </w:tcPr>
          <w:p w14:paraId="1578B115" w14:textId="77777777" w:rsidR="008D211E" w:rsidRPr="003144E4" w:rsidRDefault="008D211E" w:rsidP="00902235">
            <w:pPr>
              <w:pStyle w:val="TableParagraph"/>
              <w:spacing w:before="133"/>
              <w:ind w:left="246" w:right="157"/>
              <w:jc w:val="center"/>
              <w:rPr>
                <w:rFonts w:ascii="Century Gothic" w:hAnsi="Century Gothic"/>
                <w:bCs/>
                <w:sz w:val="18"/>
                <w:szCs w:val="18"/>
              </w:rPr>
            </w:pPr>
            <w:r w:rsidRPr="003144E4">
              <w:rPr>
                <w:rFonts w:ascii="Century Gothic" w:hAnsi="Century Gothic"/>
                <w:bCs/>
                <w:sz w:val="18"/>
                <w:szCs w:val="18"/>
              </w:rPr>
              <w:t>0.855</w:t>
            </w:r>
          </w:p>
        </w:tc>
        <w:tc>
          <w:tcPr>
            <w:tcW w:w="667" w:type="dxa"/>
          </w:tcPr>
          <w:p w14:paraId="522E1F10" w14:textId="77777777" w:rsidR="008D211E" w:rsidRPr="003144E4" w:rsidRDefault="008D211E" w:rsidP="00902235">
            <w:pPr>
              <w:pStyle w:val="TableParagraph"/>
              <w:spacing w:before="133"/>
              <w:ind w:left="180"/>
              <w:rPr>
                <w:rFonts w:ascii="Century Gothic" w:hAnsi="Century Gothic"/>
                <w:bCs/>
                <w:sz w:val="18"/>
                <w:szCs w:val="18"/>
              </w:rPr>
            </w:pPr>
            <w:r w:rsidRPr="003144E4">
              <w:rPr>
                <w:rFonts w:ascii="Century Gothic" w:hAnsi="Century Gothic"/>
                <w:bCs/>
                <w:sz w:val="18"/>
                <w:szCs w:val="18"/>
              </w:rPr>
              <w:t>30</w:t>
            </w:r>
          </w:p>
        </w:tc>
      </w:tr>
      <w:tr w:rsidR="008D211E" w:rsidRPr="003144E4" w14:paraId="019C38D6" w14:textId="77777777" w:rsidTr="0075671D">
        <w:trPr>
          <w:trHeight w:val="685"/>
        </w:trPr>
        <w:tc>
          <w:tcPr>
            <w:tcW w:w="4086" w:type="dxa"/>
            <w:tcBorders>
              <w:bottom w:val="single" w:sz="4" w:space="0" w:color="7E7E7E"/>
            </w:tcBorders>
          </w:tcPr>
          <w:p w14:paraId="14808DBF" w14:textId="77777777" w:rsidR="008D211E" w:rsidRPr="001702DC" w:rsidRDefault="008D211E" w:rsidP="00902235">
            <w:pPr>
              <w:pStyle w:val="TableParagraph"/>
              <w:spacing w:before="133"/>
              <w:ind w:left="115"/>
              <w:rPr>
                <w:rFonts w:ascii="Century Gothic" w:hAnsi="Century Gothic"/>
                <w:b/>
                <w:sz w:val="18"/>
                <w:szCs w:val="18"/>
              </w:rPr>
            </w:pPr>
            <w:r w:rsidRPr="001702DC">
              <w:rPr>
                <w:rFonts w:ascii="Century Gothic" w:hAnsi="Century Gothic"/>
                <w:b/>
                <w:sz w:val="18"/>
                <w:szCs w:val="18"/>
              </w:rPr>
              <w:t>Entrepreneurial Competencies</w:t>
            </w:r>
          </w:p>
        </w:tc>
        <w:tc>
          <w:tcPr>
            <w:tcW w:w="1142" w:type="dxa"/>
            <w:tcBorders>
              <w:bottom w:val="single" w:sz="4" w:space="0" w:color="7E7E7E"/>
            </w:tcBorders>
          </w:tcPr>
          <w:p w14:paraId="22CA899E" w14:textId="77777777" w:rsidR="008D211E" w:rsidRPr="003144E4" w:rsidRDefault="008D211E" w:rsidP="00902235">
            <w:pPr>
              <w:pStyle w:val="TableParagraph"/>
              <w:spacing w:before="133"/>
              <w:ind w:right="450"/>
              <w:jc w:val="right"/>
              <w:rPr>
                <w:rFonts w:ascii="Century Gothic" w:hAnsi="Century Gothic"/>
                <w:bCs/>
                <w:sz w:val="18"/>
                <w:szCs w:val="18"/>
              </w:rPr>
            </w:pPr>
            <w:r w:rsidRPr="003144E4">
              <w:rPr>
                <w:rFonts w:ascii="Century Gothic" w:hAnsi="Century Gothic"/>
                <w:bCs/>
                <w:sz w:val="18"/>
                <w:szCs w:val="18"/>
              </w:rPr>
              <w:t>21</w:t>
            </w:r>
          </w:p>
        </w:tc>
        <w:tc>
          <w:tcPr>
            <w:tcW w:w="2333" w:type="dxa"/>
            <w:tcBorders>
              <w:bottom w:val="single" w:sz="4" w:space="0" w:color="7E7E7E"/>
            </w:tcBorders>
          </w:tcPr>
          <w:p w14:paraId="4F0E32D6" w14:textId="77777777" w:rsidR="008D211E" w:rsidRPr="003144E4" w:rsidRDefault="008D211E" w:rsidP="00902235">
            <w:pPr>
              <w:pStyle w:val="TableParagraph"/>
              <w:spacing w:before="133"/>
              <w:ind w:left="246" w:right="157"/>
              <w:jc w:val="center"/>
              <w:rPr>
                <w:rFonts w:ascii="Century Gothic" w:hAnsi="Century Gothic"/>
                <w:bCs/>
                <w:sz w:val="18"/>
                <w:szCs w:val="18"/>
              </w:rPr>
            </w:pPr>
            <w:r w:rsidRPr="003144E4">
              <w:rPr>
                <w:rFonts w:ascii="Century Gothic" w:hAnsi="Century Gothic"/>
                <w:bCs/>
                <w:sz w:val="18"/>
                <w:szCs w:val="18"/>
              </w:rPr>
              <w:t>0.961</w:t>
            </w:r>
          </w:p>
        </w:tc>
        <w:tc>
          <w:tcPr>
            <w:tcW w:w="667" w:type="dxa"/>
            <w:tcBorders>
              <w:bottom w:val="single" w:sz="4" w:space="0" w:color="7E7E7E"/>
            </w:tcBorders>
          </w:tcPr>
          <w:p w14:paraId="6EC11DAC" w14:textId="77777777" w:rsidR="008D211E" w:rsidRPr="003144E4" w:rsidRDefault="008D211E" w:rsidP="00902235">
            <w:pPr>
              <w:pStyle w:val="TableParagraph"/>
              <w:spacing w:before="133"/>
              <w:ind w:left="180"/>
              <w:rPr>
                <w:rFonts w:ascii="Century Gothic" w:hAnsi="Century Gothic"/>
                <w:bCs/>
                <w:sz w:val="18"/>
                <w:szCs w:val="18"/>
              </w:rPr>
            </w:pPr>
            <w:r w:rsidRPr="003144E4">
              <w:rPr>
                <w:rFonts w:ascii="Century Gothic" w:hAnsi="Century Gothic"/>
                <w:bCs/>
                <w:sz w:val="18"/>
                <w:szCs w:val="18"/>
              </w:rPr>
              <w:t>30</w:t>
            </w:r>
          </w:p>
        </w:tc>
      </w:tr>
    </w:tbl>
    <w:p w14:paraId="1C1F26B5" w14:textId="77777777" w:rsidR="0077278C" w:rsidRPr="00634FAF" w:rsidRDefault="0077278C" w:rsidP="00B9753A">
      <w:pPr>
        <w:spacing w:line="360" w:lineRule="auto"/>
        <w:jc w:val="both"/>
        <w:rPr>
          <w:rFonts w:ascii="Century Gothic" w:hAnsi="Century Gothic" w:cs="Times New Roman"/>
          <w:sz w:val="18"/>
          <w:szCs w:val="18"/>
        </w:rPr>
      </w:pPr>
    </w:p>
    <w:p w14:paraId="405631B6" w14:textId="77777777" w:rsidR="007C095C" w:rsidRPr="00634FAF"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Data collection</w:t>
      </w:r>
    </w:p>
    <w:p w14:paraId="45BDD8A7" w14:textId="4F5FC240" w:rsidR="007C095C" w:rsidRPr="00634FAF" w:rsidRDefault="00F2761E"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w:t>
      </w:r>
      <w:r w:rsidR="007C095C" w:rsidRPr="00634FAF">
        <w:rPr>
          <w:rFonts w:ascii="Century Gothic" w:hAnsi="Century Gothic" w:cs="Times New Roman"/>
          <w:sz w:val="18"/>
          <w:szCs w:val="18"/>
        </w:rPr>
        <w:t xml:space="preserve">he targeted respondents </w:t>
      </w:r>
      <w:r w:rsidRPr="00634FAF">
        <w:rPr>
          <w:rFonts w:ascii="Century Gothic" w:hAnsi="Century Gothic" w:cs="Times New Roman"/>
          <w:sz w:val="18"/>
          <w:szCs w:val="18"/>
        </w:rPr>
        <w:t xml:space="preserve">have been accessed </w:t>
      </w:r>
      <w:r w:rsidR="007C095C" w:rsidRPr="00634FAF">
        <w:rPr>
          <w:rFonts w:ascii="Century Gothic" w:hAnsi="Century Gothic" w:cs="Times New Roman"/>
          <w:sz w:val="18"/>
          <w:szCs w:val="18"/>
        </w:rPr>
        <w:t>through Entrepreneur Corporate Club (ECC) in UUM</w:t>
      </w:r>
      <w:r w:rsidRPr="00634FAF">
        <w:rPr>
          <w:rFonts w:ascii="Century Gothic" w:hAnsi="Century Gothic" w:cs="Times New Roman"/>
          <w:sz w:val="18"/>
          <w:szCs w:val="18"/>
        </w:rPr>
        <w:t>.</w:t>
      </w:r>
      <w:r w:rsidR="007C095C" w:rsidRPr="00634FAF">
        <w:rPr>
          <w:rFonts w:ascii="Century Gothic" w:hAnsi="Century Gothic" w:cs="Times New Roman"/>
          <w:sz w:val="18"/>
          <w:szCs w:val="18"/>
        </w:rPr>
        <w:t xml:space="preserve"> </w:t>
      </w:r>
      <w:r w:rsidRPr="00634FAF">
        <w:rPr>
          <w:rFonts w:ascii="Century Gothic" w:hAnsi="Century Gothic" w:cs="Times New Roman"/>
          <w:sz w:val="18"/>
          <w:szCs w:val="18"/>
        </w:rPr>
        <w:t>T</w:t>
      </w:r>
      <w:r w:rsidR="007C095C" w:rsidRPr="00634FAF">
        <w:rPr>
          <w:rFonts w:ascii="Century Gothic" w:hAnsi="Century Gothic" w:cs="Times New Roman"/>
          <w:sz w:val="18"/>
          <w:szCs w:val="18"/>
        </w:rPr>
        <w:t>his club is specially created for Bachelor of Entrepreneurship (Hons.) student in UUM. The respondents were asked to answer the questions based on structured questionnaires.</w:t>
      </w:r>
      <w:r w:rsidRPr="00634FAF">
        <w:rPr>
          <w:rFonts w:ascii="Century Gothic" w:hAnsi="Century Gothic" w:cs="Times New Roman"/>
          <w:sz w:val="18"/>
          <w:szCs w:val="18"/>
        </w:rPr>
        <w:t xml:space="preserve"> Questionnaires have been developed using English language version.</w:t>
      </w:r>
      <w:r w:rsidR="0077278C" w:rsidRPr="00634FAF">
        <w:rPr>
          <w:rFonts w:ascii="Century Gothic" w:hAnsi="Century Gothic"/>
          <w:sz w:val="18"/>
          <w:szCs w:val="18"/>
        </w:rPr>
        <w:t xml:space="preserve"> </w:t>
      </w:r>
      <w:r w:rsidR="0077278C" w:rsidRPr="00634FAF">
        <w:rPr>
          <w:rFonts w:ascii="Century Gothic" w:hAnsi="Century Gothic" w:cs="Times New Roman"/>
          <w:sz w:val="18"/>
          <w:szCs w:val="18"/>
        </w:rPr>
        <w:t xml:space="preserve">The process of data collection was done accordingly, in which included four </w:t>
      </w:r>
      <w:r w:rsidR="00097BF3" w:rsidRPr="00634FAF">
        <w:rPr>
          <w:rFonts w:ascii="Century Gothic" w:hAnsi="Century Gothic" w:cs="Times New Roman"/>
          <w:sz w:val="18"/>
          <w:szCs w:val="18"/>
        </w:rPr>
        <w:t>stages</w:t>
      </w:r>
      <w:r w:rsidR="00721993">
        <w:rPr>
          <w:rFonts w:ascii="Century Gothic" w:hAnsi="Century Gothic" w:cs="Times New Roman"/>
          <w:sz w:val="18"/>
          <w:szCs w:val="18"/>
        </w:rPr>
        <w:t xml:space="preserve"> which are </w:t>
      </w:r>
      <w:r w:rsidR="0077278C" w:rsidRPr="00721993">
        <w:rPr>
          <w:rFonts w:ascii="Century Gothic" w:hAnsi="Century Gothic" w:cs="Times New Roman"/>
          <w:sz w:val="18"/>
          <w:szCs w:val="18"/>
        </w:rPr>
        <w:t xml:space="preserve">the development of questionnaires, conducting pilot test, administering the questionnaire, and analysis of the collected data. </w:t>
      </w:r>
    </w:p>
    <w:p w14:paraId="38A66698" w14:textId="38E5BE13" w:rsidR="005853F8" w:rsidRDefault="005853F8" w:rsidP="005515F9">
      <w:pPr>
        <w:spacing w:line="240" w:lineRule="auto"/>
        <w:ind w:left="426"/>
        <w:jc w:val="both"/>
        <w:rPr>
          <w:rFonts w:ascii="Century Gothic" w:hAnsi="Century Gothic" w:cs="Times New Roman"/>
          <w:sz w:val="18"/>
          <w:szCs w:val="18"/>
        </w:rPr>
      </w:pPr>
    </w:p>
    <w:p w14:paraId="60B9BF42" w14:textId="50EB3771" w:rsidR="00866AD2" w:rsidRDefault="00866AD2" w:rsidP="005515F9">
      <w:pPr>
        <w:spacing w:line="240" w:lineRule="auto"/>
        <w:ind w:left="426"/>
        <w:jc w:val="both"/>
        <w:rPr>
          <w:rFonts w:ascii="Century Gothic" w:hAnsi="Century Gothic" w:cs="Times New Roman"/>
          <w:sz w:val="18"/>
          <w:szCs w:val="18"/>
        </w:rPr>
      </w:pPr>
    </w:p>
    <w:p w14:paraId="6ABADC8A" w14:textId="1DAB88F4" w:rsidR="00866AD2" w:rsidRDefault="00866AD2" w:rsidP="005515F9">
      <w:pPr>
        <w:spacing w:line="240" w:lineRule="auto"/>
        <w:ind w:left="426"/>
        <w:jc w:val="both"/>
        <w:rPr>
          <w:rFonts w:ascii="Century Gothic" w:hAnsi="Century Gothic" w:cs="Times New Roman"/>
          <w:sz w:val="18"/>
          <w:szCs w:val="18"/>
        </w:rPr>
      </w:pPr>
    </w:p>
    <w:p w14:paraId="58B1C4EB" w14:textId="77777777" w:rsidR="00866AD2" w:rsidRDefault="00866AD2" w:rsidP="005515F9">
      <w:pPr>
        <w:spacing w:line="240" w:lineRule="auto"/>
        <w:ind w:left="426"/>
        <w:jc w:val="both"/>
        <w:rPr>
          <w:rFonts w:ascii="Century Gothic" w:hAnsi="Century Gothic" w:cs="Times New Roman"/>
          <w:sz w:val="18"/>
          <w:szCs w:val="18"/>
        </w:rPr>
      </w:pPr>
    </w:p>
    <w:p w14:paraId="285C51D2" w14:textId="0D295932" w:rsidR="002D694D" w:rsidRPr="007626A1" w:rsidRDefault="00902235" w:rsidP="007626A1">
      <w:pPr>
        <w:spacing w:line="240" w:lineRule="auto"/>
        <w:jc w:val="both"/>
        <w:rPr>
          <w:rFonts w:ascii="Century Gothic" w:hAnsi="Century Gothic" w:cs="Times New Roman"/>
          <w:b/>
          <w:bCs/>
          <w:sz w:val="18"/>
          <w:szCs w:val="18"/>
        </w:rPr>
      </w:pPr>
      <w:r>
        <w:rPr>
          <w:rFonts w:ascii="Century Gothic" w:hAnsi="Century Gothic" w:cs="Times New Roman"/>
          <w:b/>
          <w:bCs/>
          <w:sz w:val="18"/>
          <w:szCs w:val="18"/>
        </w:rPr>
        <w:lastRenderedPageBreak/>
        <w:t>4.</w:t>
      </w:r>
      <w:r>
        <w:rPr>
          <w:rFonts w:ascii="Century Gothic" w:hAnsi="Century Gothic" w:cs="Times New Roman"/>
          <w:b/>
          <w:bCs/>
          <w:sz w:val="18"/>
          <w:szCs w:val="18"/>
        </w:rPr>
        <w:tab/>
      </w:r>
      <w:r w:rsidR="002D694D" w:rsidRPr="007626A1">
        <w:rPr>
          <w:rFonts w:ascii="Century Gothic" w:hAnsi="Century Gothic" w:cs="Times New Roman"/>
          <w:b/>
          <w:bCs/>
          <w:sz w:val="18"/>
          <w:szCs w:val="18"/>
        </w:rPr>
        <w:t>Results</w:t>
      </w:r>
    </w:p>
    <w:p w14:paraId="731405DF" w14:textId="786497B6" w:rsidR="002D694D" w:rsidRDefault="001702DC" w:rsidP="00D85856">
      <w:pPr>
        <w:spacing w:line="240" w:lineRule="auto"/>
        <w:ind w:left="426" w:firstLine="294"/>
        <w:jc w:val="both"/>
        <w:rPr>
          <w:rFonts w:ascii="Century Gothic" w:hAnsi="Century Gothic" w:cs="Times New Roman"/>
          <w:sz w:val="18"/>
          <w:szCs w:val="18"/>
        </w:rPr>
      </w:pPr>
      <w:r>
        <w:rPr>
          <w:rFonts w:ascii="Century Gothic" w:hAnsi="Century Gothic" w:cs="Times New Roman"/>
          <w:sz w:val="18"/>
          <w:szCs w:val="18"/>
        </w:rPr>
        <w:t>Findings</w:t>
      </w:r>
      <w:r w:rsidR="002D694D">
        <w:rPr>
          <w:rFonts w:ascii="Century Gothic" w:hAnsi="Century Gothic" w:cs="Times New Roman"/>
          <w:sz w:val="18"/>
          <w:szCs w:val="18"/>
        </w:rPr>
        <w:t xml:space="preserve"> of the study is explained</w:t>
      </w:r>
      <w:r>
        <w:rPr>
          <w:rFonts w:ascii="Century Gothic" w:hAnsi="Century Gothic" w:cs="Times New Roman"/>
          <w:sz w:val="18"/>
          <w:szCs w:val="18"/>
        </w:rPr>
        <w:t xml:space="preserve"> through descriptive statistics as well as inferential analysis.</w:t>
      </w:r>
    </w:p>
    <w:p w14:paraId="5E4A76FA" w14:textId="77777777" w:rsidR="002D694D" w:rsidRPr="002D694D" w:rsidRDefault="002D694D" w:rsidP="005515F9">
      <w:pPr>
        <w:spacing w:line="240" w:lineRule="auto"/>
        <w:ind w:left="426"/>
        <w:jc w:val="both"/>
        <w:rPr>
          <w:rFonts w:ascii="Century Gothic" w:hAnsi="Century Gothic" w:cs="Times New Roman"/>
          <w:sz w:val="18"/>
          <w:szCs w:val="18"/>
        </w:rPr>
      </w:pPr>
    </w:p>
    <w:p w14:paraId="2C1D43AE" w14:textId="4688EF85" w:rsidR="005853F8" w:rsidRPr="00634FAF" w:rsidRDefault="005853F8"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Respondent’s Profile</w:t>
      </w:r>
    </w:p>
    <w:p w14:paraId="0E5992B1" w14:textId="21A291A1" w:rsidR="005853F8" w:rsidRPr="00634FAF" w:rsidRDefault="005853F8"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 first stage of this study analysis is to understand the demographic background of the respondents. As a result, the need for analysing the questions that are included in the questionnaire is purposefully to examine respondents' demographic profile. The frequency and percentage of respondents by gender are 108 respondents. Male respondents who participated in this study consisted of 33 (30.6%) respondents. This is followed by the majority of female about 75 (69.4%) respondents. This situation clearly shows that the number of female respondents is significantly more than male which has participated in this study.</w:t>
      </w:r>
    </w:p>
    <w:p w14:paraId="7C33E268" w14:textId="7CB9AF33" w:rsidR="005853F8" w:rsidRPr="00634FAF" w:rsidRDefault="005853F8"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 result shows that majority of respondents’ family are entrepreneurs which constitutes to 76 (70.4%) respondents. Meanwhile, the respondents whom there</w:t>
      </w:r>
      <w:r w:rsidRPr="004440D6">
        <w:rPr>
          <w:rFonts w:ascii="Century Gothic" w:hAnsi="Century Gothic" w:cs="Times New Roman"/>
          <w:strike/>
          <w:color w:val="FF0000"/>
          <w:sz w:val="18"/>
          <w:szCs w:val="18"/>
        </w:rPr>
        <w:t xml:space="preserve"> </w:t>
      </w:r>
      <w:r w:rsidR="004440D6" w:rsidRPr="004440D6">
        <w:rPr>
          <w:rFonts w:ascii="Century Gothic" w:hAnsi="Century Gothic" w:cs="Times New Roman"/>
          <w:sz w:val="18"/>
          <w:szCs w:val="18"/>
        </w:rPr>
        <w:t>are</w:t>
      </w:r>
      <w:r w:rsidRPr="004440D6">
        <w:rPr>
          <w:rFonts w:ascii="Century Gothic" w:hAnsi="Century Gothic" w:cs="Times New Roman"/>
          <w:color w:val="FF0000"/>
          <w:sz w:val="18"/>
          <w:szCs w:val="18"/>
        </w:rPr>
        <w:t xml:space="preserve"> </w:t>
      </w:r>
      <w:r w:rsidRPr="00634FAF">
        <w:rPr>
          <w:rFonts w:ascii="Century Gothic" w:hAnsi="Century Gothic" w:cs="Times New Roman"/>
          <w:sz w:val="18"/>
          <w:szCs w:val="18"/>
        </w:rPr>
        <w:t>no entrepreneurs in their family is about 32 (29.6%) respondents. The result shows that most of the students undergoing Bachelor of Entrepreneurship are coming from a family which involves in business and they have been exposed to business world. Moreover, most of the respondents have entrepreneurial experience in which the number shows a total of 77 (71.3%) respondents from the total respondents. Meanwhile, the rest of the respondents which shows a number of 31 (28.7%) respondents do not have entrepreneurial experience.</w:t>
      </w:r>
    </w:p>
    <w:p w14:paraId="5790A296" w14:textId="62BA2FFA" w:rsidR="00B4139B" w:rsidRPr="00634FAF" w:rsidRDefault="00B4139B" w:rsidP="005515F9">
      <w:pPr>
        <w:spacing w:line="240" w:lineRule="auto"/>
        <w:ind w:left="426"/>
        <w:jc w:val="both"/>
        <w:rPr>
          <w:rFonts w:ascii="Century Gothic" w:hAnsi="Century Gothic" w:cs="Times New Roman"/>
          <w:sz w:val="18"/>
          <w:szCs w:val="18"/>
        </w:rPr>
      </w:pPr>
    </w:p>
    <w:p w14:paraId="1BCF81B5" w14:textId="6AB89804" w:rsidR="00B4139B" w:rsidRPr="00634FAF" w:rsidRDefault="00B4139B"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Descriptive Statistics</w:t>
      </w:r>
    </w:p>
    <w:p w14:paraId="277E7C68" w14:textId="6828AE91" w:rsidR="00756075" w:rsidRDefault="00FB693C" w:rsidP="00C2115D">
      <w:pPr>
        <w:spacing w:line="240" w:lineRule="auto"/>
        <w:jc w:val="both"/>
        <w:rPr>
          <w:rFonts w:ascii="Century Gothic" w:hAnsi="Century Gothic" w:cs="Times New Roman"/>
          <w:sz w:val="18"/>
          <w:szCs w:val="18"/>
        </w:rPr>
      </w:pPr>
      <w:r>
        <w:rPr>
          <w:rFonts w:ascii="Century Gothic" w:hAnsi="Century Gothic" w:cs="Times New Roman"/>
          <w:sz w:val="18"/>
          <w:szCs w:val="18"/>
        </w:rPr>
        <w:t xml:space="preserve">Table 2 </w:t>
      </w:r>
      <w:r w:rsidR="00B4139B" w:rsidRPr="00634FAF">
        <w:rPr>
          <w:rFonts w:ascii="Century Gothic" w:hAnsi="Century Gothic" w:cs="Times New Roman"/>
          <w:sz w:val="18"/>
          <w:szCs w:val="18"/>
        </w:rPr>
        <w:t>indicates the mean and the standard deviation estimation for all variables in this study. The mean for TM variable is 4.06 with standard deviation of 0.584. The mean for CTS variable is 3.98 with standard deviation of 0.619 while the mean of IFR is 3.84 and the standard deviation 0.720. Also, the mean for ECD is 3.88 and the standard deviation is 0.569. Meanwhile the lowest mean score is infrastructure facilities and resources which is 3.84 with standard deviation of 0.720.</w:t>
      </w:r>
    </w:p>
    <w:p w14:paraId="7BBDD1A1" w14:textId="77777777" w:rsidR="00902235" w:rsidRDefault="00902235" w:rsidP="00C2115D">
      <w:pPr>
        <w:spacing w:line="240" w:lineRule="auto"/>
        <w:jc w:val="both"/>
        <w:rPr>
          <w:rFonts w:ascii="Century Gothic" w:hAnsi="Century Gothic" w:cs="Times New Roman"/>
          <w:sz w:val="18"/>
          <w:szCs w:val="18"/>
        </w:rPr>
      </w:pPr>
    </w:p>
    <w:p w14:paraId="18BBC4EC" w14:textId="4A9ADEC9" w:rsidR="004820D4" w:rsidRPr="00902235" w:rsidRDefault="004820D4" w:rsidP="00902235">
      <w:pPr>
        <w:pStyle w:val="BodyText"/>
        <w:jc w:val="both"/>
        <w:rPr>
          <w:rFonts w:ascii="Century Gothic" w:hAnsi="Century Gothic"/>
          <w:i/>
          <w:iCs/>
          <w:sz w:val="18"/>
          <w:szCs w:val="18"/>
        </w:rPr>
      </w:pPr>
      <w:r w:rsidRPr="00902235">
        <w:rPr>
          <w:rFonts w:ascii="Century Gothic" w:hAnsi="Century Gothic"/>
          <w:i/>
          <w:iCs/>
          <w:sz w:val="18"/>
          <w:szCs w:val="18"/>
        </w:rPr>
        <w:t xml:space="preserve">Table </w:t>
      </w:r>
      <w:r w:rsidR="00FB693C" w:rsidRPr="00902235">
        <w:rPr>
          <w:rFonts w:ascii="Century Gothic" w:hAnsi="Century Gothic"/>
          <w:i/>
          <w:iCs/>
          <w:sz w:val="18"/>
          <w:szCs w:val="18"/>
        </w:rPr>
        <w:t xml:space="preserve">2 </w:t>
      </w:r>
    </w:p>
    <w:p w14:paraId="767E59D0" w14:textId="77777777" w:rsidR="004820D4" w:rsidRPr="00902235" w:rsidRDefault="004820D4" w:rsidP="00902235">
      <w:pPr>
        <w:jc w:val="both"/>
        <w:rPr>
          <w:rFonts w:ascii="Century Gothic" w:hAnsi="Century Gothic"/>
          <w:i/>
          <w:iCs/>
          <w:sz w:val="18"/>
          <w:szCs w:val="18"/>
        </w:rPr>
      </w:pPr>
      <w:r w:rsidRPr="00902235">
        <w:rPr>
          <w:rFonts w:ascii="Century Gothic" w:hAnsi="Century Gothic"/>
          <w:i/>
          <w:iCs/>
          <w:sz w:val="18"/>
          <w:szCs w:val="18"/>
        </w:rPr>
        <w:t>Descriptive Analysis of Variables</w:t>
      </w:r>
    </w:p>
    <w:tbl>
      <w:tblPr>
        <w:tblW w:w="0" w:type="auto"/>
        <w:tblInd w:w="588" w:type="dxa"/>
        <w:tblLayout w:type="fixed"/>
        <w:tblCellMar>
          <w:left w:w="0" w:type="dxa"/>
          <w:right w:w="0" w:type="dxa"/>
        </w:tblCellMar>
        <w:tblLook w:val="01E0" w:firstRow="1" w:lastRow="1" w:firstColumn="1" w:lastColumn="1" w:noHBand="0" w:noVBand="0"/>
      </w:tblPr>
      <w:tblGrid>
        <w:gridCol w:w="3186"/>
        <w:gridCol w:w="1280"/>
        <w:gridCol w:w="1333"/>
        <w:gridCol w:w="923"/>
        <w:gridCol w:w="1505"/>
      </w:tblGrid>
      <w:tr w:rsidR="004820D4" w:rsidRPr="004820D4" w14:paraId="41CBC625" w14:textId="77777777" w:rsidTr="001A4632">
        <w:trPr>
          <w:trHeight w:val="1103"/>
        </w:trPr>
        <w:tc>
          <w:tcPr>
            <w:tcW w:w="3186" w:type="dxa"/>
            <w:tcBorders>
              <w:top w:val="single" w:sz="4" w:space="0" w:color="7E7E7E"/>
              <w:bottom w:val="single" w:sz="4" w:space="0" w:color="7E7E7E"/>
            </w:tcBorders>
          </w:tcPr>
          <w:p w14:paraId="684876B9" w14:textId="77777777" w:rsidR="004820D4" w:rsidRPr="004820D4" w:rsidRDefault="004820D4" w:rsidP="001A4632">
            <w:pPr>
              <w:pStyle w:val="TableParagraph"/>
              <w:spacing w:line="275" w:lineRule="exact"/>
              <w:ind w:left="115"/>
              <w:rPr>
                <w:rFonts w:ascii="Century Gothic" w:hAnsi="Century Gothic"/>
                <w:b/>
                <w:sz w:val="18"/>
                <w:szCs w:val="18"/>
              </w:rPr>
            </w:pPr>
            <w:r w:rsidRPr="004820D4">
              <w:rPr>
                <w:rFonts w:ascii="Century Gothic" w:hAnsi="Century Gothic"/>
                <w:b/>
                <w:sz w:val="18"/>
                <w:szCs w:val="18"/>
              </w:rPr>
              <w:t>Variable</w:t>
            </w:r>
          </w:p>
        </w:tc>
        <w:tc>
          <w:tcPr>
            <w:tcW w:w="1280" w:type="dxa"/>
            <w:tcBorders>
              <w:top w:val="single" w:sz="4" w:space="0" w:color="7E7E7E"/>
              <w:bottom w:val="single" w:sz="4" w:space="0" w:color="7E7E7E"/>
            </w:tcBorders>
          </w:tcPr>
          <w:p w14:paraId="3EFF8248" w14:textId="77777777" w:rsidR="004820D4" w:rsidRPr="004820D4" w:rsidRDefault="004820D4" w:rsidP="001A4632">
            <w:pPr>
              <w:pStyle w:val="TableParagraph"/>
              <w:spacing w:line="275" w:lineRule="exact"/>
              <w:ind w:left="96" w:right="117"/>
              <w:jc w:val="center"/>
              <w:rPr>
                <w:rFonts w:ascii="Century Gothic" w:hAnsi="Century Gothic"/>
                <w:b/>
                <w:sz w:val="18"/>
                <w:szCs w:val="18"/>
              </w:rPr>
            </w:pPr>
            <w:r w:rsidRPr="004820D4">
              <w:rPr>
                <w:rFonts w:ascii="Century Gothic" w:hAnsi="Century Gothic"/>
                <w:b/>
                <w:sz w:val="18"/>
                <w:szCs w:val="18"/>
              </w:rPr>
              <w:t>Minimum</w:t>
            </w:r>
          </w:p>
        </w:tc>
        <w:tc>
          <w:tcPr>
            <w:tcW w:w="1333" w:type="dxa"/>
            <w:tcBorders>
              <w:top w:val="single" w:sz="4" w:space="0" w:color="7E7E7E"/>
              <w:bottom w:val="single" w:sz="4" w:space="0" w:color="7E7E7E"/>
            </w:tcBorders>
          </w:tcPr>
          <w:p w14:paraId="6B35CD49" w14:textId="77777777" w:rsidR="004820D4" w:rsidRPr="004820D4" w:rsidRDefault="004820D4" w:rsidP="001A4632">
            <w:pPr>
              <w:pStyle w:val="TableParagraph"/>
              <w:spacing w:line="275" w:lineRule="exact"/>
              <w:ind w:left="117" w:right="108"/>
              <w:jc w:val="center"/>
              <w:rPr>
                <w:rFonts w:ascii="Century Gothic" w:hAnsi="Century Gothic"/>
                <w:b/>
                <w:sz w:val="18"/>
                <w:szCs w:val="18"/>
              </w:rPr>
            </w:pPr>
            <w:r w:rsidRPr="004820D4">
              <w:rPr>
                <w:rFonts w:ascii="Century Gothic" w:hAnsi="Century Gothic"/>
                <w:b/>
                <w:sz w:val="18"/>
                <w:szCs w:val="18"/>
              </w:rPr>
              <w:t>Maximum</w:t>
            </w:r>
          </w:p>
        </w:tc>
        <w:tc>
          <w:tcPr>
            <w:tcW w:w="923" w:type="dxa"/>
            <w:tcBorders>
              <w:top w:val="single" w:sz="4" w:space="0" w:color="7E7E7E"/>
              <w:bottom w:val="single" w:sz="4" w:space="0" w:color="7E7E7E"/>
            </w:tcBorders>
          </w:tcPr>
          <w:p w14:paraId="0A114E27" w14:textId="77777777" w:rsidR="004820D4" w:rsidRPr="004820D4" w:rsidRDefault="004820D4" w:rsidP="001A4632">
            <w:pPr>
              <w:pStyle w:val="TableParagraph"/>
              <w:spacing w:line="275" w:lineRule="exact"/>
              <w:ind w:left="110" w:right="186"/>
              <w:jc w:val="center"/>
              <w:rPr>
                <w:rFonts w:ascii="Century Gothic" w:hAnsi="Century Gothic"/>
                <w:b/>
                <w:sz w:val="18"/>
                <w:szCs w:val="18"/>
              </w:rPr>
            </w:pPr>
            <w:r w:rsidRPr="004820D4">
              <w:rPr>
                <w:rFonts w:ascii="Century Gothic" w:hAnsi="Century Gothic"/>
                <w:b/>
                <w:sz w:val="18"/>
                <w:szCs w:val="18"/>
              </w:rPr>
              <w:t>Mean</w:t>
            </w:r>
          </w:p>
        </w:tc>
        <w:tc>
          <w:tcPr>
            <w:tcW w:w="1505" w:type="dxa"/>
            <w:tcBorders>
              <w:top w:val="single" w:sz="4" w:space="0" w:color="7E7E7E"/>
              <w:bottom w:val="single" w:sz="4" w:space="0" w:color="7E7E7E"/>
            </w:tcBorders>
          </w:tcPr>
          <w:p w14:paraId="54EFDF8B" w14:textId="77777777" w:rsidR="004820D4" w:rsidRPr="004820D4" w:rsidRDefault="004820D4" w:rsidP="001A4632">
            <w:pPr>
              <w:pStyle w:val="TableParagraph"/>
              <w:spacing w:line="275" w:lineRule="exact"/>
              <w:ind w:left="191" w:right="284"/>
              <w:jc w:val="center"/>
              <w:rPr>
                <w:rFonts w:ascii="Century Gothic" w:hAnsi="Century Gothic"/>
                <w:b/>
                <w:sz w:val="18"/>
                <w:szCs w:val="18"/>
              </w:rPr>
            </w:pPr>
            <w:r w:rsidRPr="004820D4">
              <w:rPr>
                <w:rFonts w:ascii="Century Gothic" w:hAnsi="Century Gothic"/>
                <w:b/>
                <w:sz w:val="18"/>
                <w:szCs w:val="18"/>
              </w:rPr>
              <w:t>Std.</w:t>
            </w:r>
          </w:p>
          <w:p w14:paraId="115FCC3D" w14:textId="77777777" w:rsidR="004820D4" w:rsidRPr="004820D4" w:rsidRDefault="004820D4" w:rsidP="001A4632">
            <w:pPr>
              <w:pStyle w:val="TableParagraph"/>
              <w:rPr>
                <w:rFonts w:ascii="Century Gothic" w:hAnsi="Century Gothic"/>
                <w:i/>
                <w:sz w:val="18"/>
                <w:szCs w:val="18"/>
              </w:rPr>
            </w:pPr>
          </w:p>
          <w:p w14:paraId="232AF37D" w14:textId="77777777" w:rsidR="004820D4" w:rsidRPr="004820D4" w:rsidRDefault="004820D4" w:rsidP="001A4632">
            <w:pPr>
              <w:pStyle w:val="TableParagraph"/>
              <w:ind w:left="191" w:right="287"/>
              <w:jc w:val="center"/>
              <w:rPr>
                <w:rFonts w:ascii="Century Gothic" w:hAnsi="Century Gothic"/>
                <w:b/>
                <w:sz w:val="18"/>
                <w:szCs w:val="18"/>
              </w:rPr>
            </w:pPr>
            <w:r w:rsidRPr="004820D4">
              <w:rPr>
                <w:rFonts w:ascii="Century Gothic" w:hAnsi="Century Gothic"/>
                <w:b/>
                <w:sz w:val="18"/>
                <w:szCs w:val="18"/>
              </w:rPr>
              <w:t>Deviation</w:t>
            </w:r>
          </w:p>
        </w:tc>
      </w:tr>
      <w:tr w:rsidR="004820D4" w:rsidRPr="004820D4" w14:paraId="55BF591E" w14:textId="77777777" w:rsidTr="001A4632">
        <w:trPr>
          <w:trHeight w:val="418"/>
        </w:trPr>
        <w:tc>
          <w:tcPr>
            <w:tcW w:w="3186" w:type="dxa"/>
            <w:tcBorders>
              <w:top w:val="single" w:sz="4" w:space="0" w:color="7E7E7E"/>
            </w:tcBorders>
          </w:tcPr>
          <w:p w14:paraId="417D5B13" w14:textId="77777777" w:rsidR="004820D4" w:rsidRPr="004820D4" w:rsidRDefault="004820D4" w:rsidP="001A4632">
            <w:pPr>
              <w:pStyle w:val="TableParagraph"/>
              <w:spacing w:line="275" w:lineRule="exact"/>
              <w:ind w:left="115"/>
              <w:rPr>
                <w:rFonts w:ascii="Century Gothic" w:hAnsi="Century Gothic"/>
                <w:b/>
                <w:sz w:val="18"/>
                <w:szCs w:val="18"/>
              </w:rPr>
            </w:pPr>
            <w:r w:rsidRPr="004820D4">
              <w:rPr>
                <w:rFonts w:ascii="Century Gothic" w:hAnsi="Century Gothic"/>
                <w:b/>
                <w:sz w:val="18"/>
                <w:szCs w:val="18"/>
              </w:rPr>
              <w:t>Teaching Methods</w:t>
            </w:r>
          </w:p>
        </w:tc>
        <w:tc>
          <w:tcPr>
            <w:tcW w:w="1280" w:type="dxa"/>
            <w:tcBorders>
              <w:top w:val="single" w:sz="4" w:space="0" w:color="7E7E7E"/>
            </w:tcBorders>
          </w:tcPr>
          <w:p w14:paraId="011BB562" w14:textId="77777777" w:rsidR="004820D4" w:rsidRPr="004820D4" w:rsidRDefault="004820D4" w:rsidP="001A4632">
            <w:pPr>
              <w:pStyle w:val="TableParagraph"/>
              <w:spacing w:line="275" w:lineRule="exact"/>
              <w:ind w:left="96" w:right="115"/>
              <w:jc w:val="center"/>
              <w:rPr>
                <w:rFonts w:ascii="Century Gothic" w:hAnsi="Century Gothic"/>
                <w:sz w:val="18"/>
                <w:szCs w:val="18"/>
              </w:rPr>
            </w:pPr>
            <w:r w:rsidRPr="004820D4">
              <w:rPr>
                <w:rFonts w:ascii="Century Gothic" w:hAnsi="Century Gothic"/>
                <w:sz w:val="18"/>
                <w:szCs w:val="18"/>
              </w:rPr>
              <w:t>2.75</w:t>
            </w:r>
          </w:p>
        </w:tc>
        <w:tc>
          <w:tcPr>
            <w:tcW w:w="1333" w:type="dxa"/>
            <w:tcBorders>
              <w:top w:val="single" w:sz="4" w:space="0" w:color="7E7E7E"/>
            </w:tcBorders>
          </w:tcPr>
          <w:p w14:paraId="1F0A1D09" w14:textId="77777777" w:rsidR="004820D4" w:rsidRPr="004820D4" w:rsidRDefault="004820D4" w:rsidP="001A4632">
            <w:pPr>
              <w:pStyle w:val="TableParagraph"/>
              <w:spacing w:line="275" w:lineRule="exact"/>
              <w:ind w:left="117" w:right="106"/>
              <w:jc w:val="center"/>
              <w:rPr>
                <w:rFonts w:ascii="Century Gothic" w:hAnsi="Century Gothic"/>
                <w:sz w:val="18"/>
                <w:szCs w:val="18"/>
              </w:rPr>
            </w:pPr>
            <w:r w:rsidRPr="004820D4">
              <w:rPr>
                <w:rFonts w:ascii="Century Gothic" w:hAnsi="Century Gothic"/>
                <w:sz w:val="18"/>
                <w:szCs w:val="18"/>
              </w:rPr>
              <w:t>5.00</w:t>
            </w:r>
          </w:p>
        </w:tc>
        <w:tc>
          <w:tcPr>
            <w:tcW w:w="923" w:type="dxa"/>
            <w:tcBorders>
              <w:top w:val="single" w:sz="4" w:space="0" w:color="7E7E7E"/>
            </w:tcBorders>
          </w:tcPr>
          <w:p w14:paraId="6208B118" w14:textId="77777777" w:rsidR="004820D4" w:rsidRPr="004820D4" w:rsidRDefault="004820D4" w:rsidP="001A4632">
            <w:pPr>
              <w:pStyle w:val="TableParagraph"/>
              <w:spacing w:line="275" w:lineRule="exact"/>
              <w:ind w:left="110" w:right="184"/>
              <w:jc w:val="center"/>
              <w:rPr>
                <w:rFonts w:ascii="Century Gothic" w:hAnsi="Century Gothic"/>
                <w:sz w:val="18"/>
                <w:szCs w:val="18"/>
              </w:rPr>
            </w:pPr>
            <w:r w:rsidRPr="004820D4">
              <w:rPr>
                <w:rFonts w:ascii="Century Gothic" w:hAnsi="Century Gothic"/>
                <w:sz w:val="18"/>
                <w:szCs w:val="18"/>
              </w:rPr>
              <w:t>4.06</w:t>
            </w:r>
          </w:p>
        </w:tc>
        <w:tc>
          <w:tcPr>
            <w:tcW w:w="1505" w:type="dxa"/>
            <w:tcBorders>
              <w:top w:val="single" w:sz="4" w:space="0" w:color="7E7E7E"/>
            </w:tcBorders>
          </w:tcPr>
          <w:p w14:paraId="027ECE5C" w14:textId="77777777" w:rsidR="004820D4" w:rsidRPr="004820D4" w:rsidRDefault="004820D4" w:rsidP="001A4632">
            <w:pPr>
              <w:pStyle w:val="TableParagraph"/>
              <w:spacing w:line="275" w:lineRule="exact"/>
              <w:ind w:left="494"/>
              <w:rPr>
                <w:rFonts w:ascii="Century Gothic" w:hAnsi="Century Gothic"/>
                <w:sz w:val="18"/>
                <w:szCs w:val="18"/>
              </w:rPr>
            </w:pPr>
            <w:r w:rsidRPr="004820D4">
              <w:rPr>
                <w:rFonts w:ascii="Century Gothic" w:hAnsi="Century Gothic"/>
                <w:sz w:val="18"/>
                <w:szCs w:val="18"/>
              </w:rPr>
              <w:t>.584</w:t>
            </w:r>
          </w:p>
        </w:tc>
      </w:tr>
      <w:tr w:rsidR="004820D4" w:rsidRPr="004820D4" w14:paraId="12D00C8D" w14:textId="77777777" w:rsidTr="001A4632">
        <w:trPr>
          <w:trHeight w:val="828"/>
        </w:trPr>
        <w:tc>
          <w:tcPr>
            <w:tcW w:w="3186" w:type="dxa"/>
          </w:tcPr>
          <w:p w14:paraId="1D5F3DC1" w14:textId="77777777" w:rsidR="004820D4" w:rsidRPr="004820D4" w:rsidRDefault="004820D4" w:rsidP="001A4632">
            <w:pPr>
              <w:pStyle w:val="TableParagraph"/>
              <w:spacing w:before="133"/>
              <w:ind w:left="115"/>
              <w:rPr>
                <w:rFonts w:ascii="Century Gothic" w:hAnsi="Century Gothic"/>
                <w:b/>
                <w:sz w:val="18"/>
                <w:szCs w:val="18"/>
              </w:rPr>
            </w:pPr>
            <w:r w:rsidRPr="004820D4">
              <w:rPr>
                <w:rFonts w:ascii="Century Gothic" w:hAnsi="Century Gothic"/>
                <w:b/>
                <w:sz w:val="18"/>
                <w:szCs w:val="18"/>
              </w:rPr>
              <w:t>Infrastructure Facilities and Resources</w:t>
            </w:r>
          </w:p>
        </w:tc>
        <w:tc>
          <w:tcPr>
            <w:tcW w:w="1280" w:type="dxa"/>
          </w:tcPr>
          <w:p w14:paraId="69D0D5B3" w14:textId="77777777" w:rsidR="004820D4" w:rsidRPr="004820D4" w:rsidRDefault="004820D4" w:rsidP="001A4632">
            <w:pPr>
              <w:pStyle w:val="TableParagraph"/>
              <w:spacing w:before="133"/>
              <w:ind w:left="96" w:right="115"/>
              <w:jc w:val="center"/>
              <w:rPr>
                <w:rFonts w:ascii="Century Gothic" w:hAnsi="Century Gothic"/>
                <w:sz w:val="18"/>
                <w:szCs w:val="18"/>
              </w:rPr>
            </w:pPr>
            <w:r w:rsidRPr="004820D4">
              <w:rPr>
                <w:rFonts w:ascii="Century Gothic" w:hAnsi="Century Gothic"/>
                <w:sz w:val="18"/>
                <w:szCs w:val="18"/>
              </w:rPr>
              <w:t>2.00</w:t>
            </w:r>
          </w:p>
        </w:tc>
        <w:tc>
          <w:tcPr>
            <w:tcW w:w="1333" w:type="dxa"/>
          </w:tcPr>
          <w:p w14:paraId="0BA323E6" w14:textId="77777777" w:rsidR="004820D4" w:rsidRPr="004820D4" w:rsidRDefault="004820D4" w:rsidP="001A4632">
            <w:pPr>
              <w:pStyle w:val="TableParagraph"/>
              <w:spacing w:before="133"/>
              <w:ind w:left="117" w:right="106"/>
              <w:jc w:val="center"/>
              <w:rPr>
                <w:rFonts w:ascii="Century Gothic" w:hAnsi="Century Gothic"/>
                <w:sz w:val="18"/>
                <w:szCs w:val="18"/>
              </w:rPr>
            </w:pPr>
            <w:r w:rsidRPr="004820D4">
              <w:rPr>
                <w:rFonts w:ascii="Century Gothic" w:hAnsi="Century Gothic"/>
                <w:sz w:val="18"/>
                <w:szCs w:val="18"/>
              </w:rPr>
              <w:t>5.00</w:t>
            </w:r>
          </w:p>
        </w:tc>
        <w:tc>
          <w:tcPr>
            <w:tcW w:w="923" w:type="dxa"/>
          </w:tcPr>
          <w:p w14:paraId="0CA4E94D" w14:textId="77777777" w:rsidR="004820D4" w:rsidRPr="004820D4" w:rsidRDefault="004820D4" w:rsidP="001A4632">
            <w:pPr>
              <w:pStyle w:val="TableParagraph"/>
              <w:spacing w:before="133"/>
              <w:ind w:left="110" w:right="184"/>
              <w:jc w:val="center"/>
              <w:rPr>
                <w:rFonts w:ascii="Century Gothic" w:hAnsi="Century Gothic"/>
                <w:sz w:val="18"/>
                <w:szCs w:val="18"/>
              </w:rPr>
            </w:pPr>
            <w:r w:rsidRPr="004820D4">
              <w:rPr>
                <w:rFonts w:ascii="Century Gothic" w:hAnsi="Century Gothic"/>
                <w:sz w:val="18"/>
                <w:szCs w:val="18"/>
              </w:rPr>
              <w:t>3.84</w:t>
            </w:r>
          </w:p>
        </w:tc>
        <w:tc>
          <w:tcPr>
            <w:tcW w:w="1505" w:type="dxa"/>
          </w:tcPr>
          <w:p w14:paraId="2D96F209" w14:textId="77777777" w:rsidR="004820D4" w:rsidRPr="004820D4" w:rsidRDefault="004820D4" w:rsidP="001A4632">
            <w:pPr>
              <w:pStyle w:val="TableParagraph"/>
              <w:spacing w:before="133"/>
              <w:ind w:left="494"/>
              <w:rPr>
                <w:rFonts w:ascii="Century Gothic" w:hAnsi="Century Gothic"/>
                <w:sz w:val="18"/>
                <w:szCs w:val="18"/>
              </w:rPr>
            </w:pPr>
            <w:r w:rsidRPr="004820D4">
              <w:rPr>
                <w:rFonts w:ascii="Century Gothic" w:hAnsi="Century Gothic"/>
                <w:sz w:val="18"/>
                <w:szCs w:val="18"/>
              </w:rPr>
              <w:t>.720</w:t>
            </w:r>
          </w:p>
        </w:tc>
      </w:tr>
      <w:tr w:rsidR="004820D4" w:rsidRPr="004820D4" w14:paraId="34D4259E" w14:textId="77777777" w:rsidTr="004820D4">
        <w:trPr>
          <w:trHeight w:val="721"/>
        </w:trPr>
        <w:tc>
          <w:tcPr>
            <w:tcW w:w="3186" w:type="dxa"/>
            <w:tcBorders>
              <w:bottom w:val="single" w:sz="4" w:space="0" w:color="7E7E7E"/>
            </w:tcBorders>
          </w:tcPr>
          <w:p w14:paraId="560668B7" w14:textId="0086D407" w:rsidR="004820D4" w:rsidRPr="004820D4" w:rsidRDefault="004820D4" w:rsidP="004820D4">
            <w:pPr>
              <w:pStyle w:val="TableParagraph"/>
              <w:spacing w:before="133"/>
              <w:ind w:left="115"/>
              <w:rPr>
                <w:rFonts w:ascii="Century Gothic" w:hAnsi="Century Gothic"/>
                <w:b/>
                <w:sz w:val="18"/>
                <w:szCs w:val="18"/>
              </w:rPr>
            </w:pPr>
            <w:r w:rsidRPr="004820D4">
              <w:rPr>
                <w:rFonts w:ascii="Century Gothic" w:hAnsi="Century Gothic"/>
                <w:b/>
                <w:sz w:val="18"/>
                <w:szCs w:val="18"/>
              </w:rPr>
              <w:t>Entrepreneurship</w:t>
            </w:r>
          </w:p>
          <w:p w14:paraId="4EEC1E94" w14:textId="147F443F" w:rsidR="004820D4" w:rsidRPr="004820D4" w:rsidRDefault="004820D4" w:rsidP="004820D4">
            <w:pPr>
              <w:pStyle w:val="TableParagraph"/>
              <w:ind w:left="115"/>
              <w:rPr>
                <w:rFonts w:ascii="Century Gothic" w:hAnsi="Century Gothic"/>
                <w:b/>
                <w:sz w:val="18"/>
                <w:szCs w:val="18"/>
              </w:rPr>
            </w:pPr>
            <w:r w:rsidRPr="004820D4">
              <w:rPr>
                <w:rFonts w:ascii="Century Gothic" w:hAnsi="Century Gothic"/>
                <w:b/>
                <w:sz w:val="18"/>
                <w:szCs w:val="18"/>
              </w:rPr>
              <w:t>Competencies</w:t>
            </w:r>
          </w:p>
        </w:tc>
        <w:tc>
          <w:tcPr>
            <w:tcW w:w="1280" w:type="dxa"/>
            <w:tcBorders>
              <w:bottom w:val="single" w:sz="4" w:space="0" w:color="7E7E7E"/>
            </w:tcBorders>
          </w:tcPr>
          <w:p w14:paraId="535DF565" w14:textId="77777777" w:rsidR="004820D4" w:rsidRPr="004820D4" w:rsidRDefault="004820D4" w:rsidP="004820D4">
            <w:pPr>
              <w:pStyle w:val="TableParagraph"/>
              <w:spacing w:before="133"/>
              <w:ind w:left="96" w:right="115"/>
              <w:jc w:val="center"/>
              <w:rPr>
                <w:rFonts w:ascii="Century Gothic" w:hAnsi="Century Gothic"/>
                <w:sz w:val="18"/>
                <w:szCs w:val="18"/>
              </w:rPr>
            </w:pPr>
            <w:r w:rsidRPr="004820D4">
              <w:rPr>
                <w:rFonts w:ascii="Century Gothic" w:hAnsi="Century Gothic"/>
                <w:sz w:val="18"/>
                <w:szCs w:val="18"/>
              </w:rPr>
              <w:t>2.43</w:t>
            </w:r>
          </w:p>
        </w:tc>
        <w:tc>
          <w:tcPr>
            <w:tcW w:w="1333" w:type="dxa"/>
            <w:tcBorders>
              <w:bottom w:val="single" w:sz="4" w:space="0" w:color="7E7E7E"/>
            </w:tcBorders>
          </w:tcPr>
          <w:p w14:paraId="569C1788" w14:textId="77777777" w:rsidR="004820D4" w:rsidRPr="004820D4" w:rsidRDefault="004820D4" w:rsidP="004820D4">
            <w:pPr>
              <w:pStyle w:val="TableParagraph"/>
              <w:spacing w:before="133"/>
              <w:ind w:left="117" w:right="106"/>
              <w:jc w:val="center"/>
              <w:rPr>
                <w:rFonts w:ascii="Century Gothic" w:hAnsi="Century Gothic"/>
                <w:sz w:val="18"/>
                <w:szCs w:val="18"/>
              </w:rPr>
            </w:pPr>
            <w:r w:rsidRPr="004820D4">
              <w:rPr>
                <w:rFonts w:ascii="Century Gothic" w:hAnsi="Century Gothic"/>
                <w:sz w:val="18"/>
                <w:szCs w:val="18"/>
              </w:rPr>
              <w:t>5.00</w:t>
            </w:r>
          </w:p>
        </w:tc>
        <w:tc>
          <w:tcPr>
            <w:tcW w:w="923" w:type="dxa"/>
            <w:tcBorders>
              <w:bottom w:val="single" w:sz="4" w:space="0" w:color="7E7E7E"/>
            </w:tcBorders>
          </w:tcPr>
          <w:p w14:paraId="3D3F8F34" w14:textId="77777777" w:rsidR="004820D4" w:rsidRPr="004820D4" w:rsidRDefault="004820D4" w:rsidP="004820D4">
            <w:pPr>
              <w:pStyle w:val="TableParagraph"/>
              <w:spacing w:before="133"/>
              <w:ind w:left="110" w:right="184"/>
              <w:jc w:val="center"/>
              <w:rPr>
                <w:rFonts w:ascii="Century Gothic" w:hAnsi="Century Gothic"/>
                <w:sz w:val="18"/>
                <w:szCs w:val="18"/>
              </w:rPr>
            </w:pPr>
            <w:r w:rsidRPr="004820D4">
              <w:rPr>
                <w:rFonts w:ascii="Century Gothic" w:hAnsi="Century Gothic"/>
                <w:sz w:val="18"/>
                <w:szCs w:val="18"/>
              </w:rPr>
              <w:t>3.88</w:t>
            </w:r>
          </w:p>
        </w:tc>
        <w:tc>
          <w:tcPr>
            <w:tcW w:w="1505" w:type="dxa"/>
            <w:tcBorders>
              <w:bottom w:val="single" w:sz="4" w:space="0" w:color="7E7E7E"/>
            </w:tcBorders>
          </w:tcPr>
          <w:p w14:paraId="4A658CB7" w14:textId="77777777" w:rsidR="004820D4" w:rsidRPr="004820D4" w:rsidRDefault="004820D4" w:rsidP="004820D4">
            <w:pPr>
              <w:pStyle w:val="TableParagraph"/>
              <w:spacing w:before="133"/>
              <w:ind w:left="494"/>
              <w:rPr>
                <w:rFonts w:ascii="Century Gothic" w:hAnsi="Century Gothic"/>
                <w:sz w:val="18"/>
                <w:szCs w:val="18"/>
              </w:rPr>
            </w:pPr>
            <w:r w:rsidRPr="004820D4">
              <w:rPr>
                <w:rFonts w:ascii="Century Gothic" w:hAnsi="Century Gothic"/>
                <w:sz w:val="18"/>
                <w:szCs w:val="18"/>
              </w:rPr>
              <w:t>.569</w:t>
            </w:r>
          </w:p>
        </w:tc>
      </w:tr>
    </w:tbl>
    <w:p w14:paraId="3DF5AB2C" w14:textId="77777777" w:rsidR="007626A1" w:rsidRDefault="007626A1" w:rsidP="007626A1">
      <w:pPr>
        <w:spacing w:line="240" w:lineRule="auto"/>
        <w:jc w:val="both"/>
        <w:rPr>
          <w:rFonts w:ascii="Century Gothic" w:hAnsi="Century Gothic" w:cs="Times New Roman"/>
          <w:sz w:val="18"/>
          <w:szCs w:val="18"/>
        </w:rPr>
      </w:pPr>
    </w:p>
    <w:p w14:paraId="539F0515" w14:textId="49FE5AFE" w:rsidR="008F25F5" w:rsidRPr="00634FAF" w:rsidRDefault="007C095C" w:rsidP="007626A1">
      <w:pPr>
        <w:spacing w:line="240" w:lineRule="auto"/>
        <w:jc w:val="both"/>
        <w:rPr>
          <w:rFonts w:ascii="Century Gothic" w:hAnsi="Century Gothic" w:cs="Times New Roman"/>
          <w:b/>
          <w:bCs/>
          <w:sz w:val="18"/>
          <w:szCs w:val="18"/>
        </w:rPr>
      </w:pPr>
      <w:r w:rsidRPr="00634FAF">
        <w:rPr>
          <w:rFonts w:ascii="Century Gothic" w:hAnsi="Century Gothic" w:cs="Times New Roman"/>
          <w:b/>
          <w:bCs/>
          <w:sz w:val="18"/>
          <w:szCs w:val="18"/>
        </w:rPr>
        <w:t>Data Analysis</w:t>
      </w:r>
    </w:p>
    <w:p w14:paraId="178577E3" w14:textId="59760A6E" w:rsidR="003144E4" w:rsidRDefault="00994E24" w:rsidP="007626A1">
      <w:pPr>
        <w:pStyle w:val="BodyText"/>
        <w:spacing w:before="79"/>
        <w:ind w:right="113"/>
        <w:jc w:val="both"/>
        <w:rPr>
          <w:rFonts w:ascii="Century Gothic" w:hAnsi="Century Gothic"/>
          <w:sz w:val="18"/>
          <w:szCs w:val="18"/>
        </w:rPr>
      </w:pPr>
      <w:r w:rsidRPr="00634FAF">
        <w:rPr>
          <w:rFonts w:ascii="Century Gothic" w:hAnsi="Century Gothic"/>
          <w:sz w:val="18"/>
          <w:szCs w:val="18"/>
        </w:rPr>
        <w:t>Pallant (2010)</w:t>
      </w:r>
      <w:r w:rsidR="003973E0">
        <w:rPr>
          <w:rFonts w:ascii="Century Gothic" w:hAnsi="Century Gothic"/>
          <w:sz w:val="18"/>
          <w:szCs w:val="18"/>
        </w:rPr>
        <w:t xml:space="preserve"> claimed that </w:t>
      </w:r>
      <w:r w:rsidRPr="00634FAF">
        <w:rPr>
          <w:rFonts w:ascii="Century Gothic" w:hAnsi="Century Gothic"/>
          <w:sz w:val="18"/>
          <w:szCs w:val="18"/>
        </w:rPr>
        <w:t>correlation analysis is a statistical technique that explained the strength and direction of the linear relationship between two variables. Therefore, in order to determine the strength of the relationship between the variables in this study, the correlation technique</w:t>
      </w:r>
      <w:r w:rsidR="00EB1B52">
        <w:rPr>
          <w:rFonts w:ascii="Century Gothic" w:hAnsi="Century Gothic"/>
          <w:sz w:val="18"/>
          <w:szCs w:val="18"/>
        </w:rPr>
        <w:t xml:space="preserve"> has </w:t>
      </w:r>
      <w:r w:rsidRPr="00634FAF">
        <w:rPr>
          <w:rFonts w:ascii="Century Gothic" w:hAnsi="Century Gothic"/>
          <w:sz w:val="18"/>
          <w:szCs w:val="18"/>
        </w:rPr>
        <w:t>b</w:t>
      </w:r>
      <w:r w:rsidR="00EB1B52">
        <w:rPr>
          <w:rFonts w:ascii="Century Gothic" w:hAnsi="Century Gothic"/>
          <w:sz w:val="18"/>
          <w:szCs w:val="18"/>
        </w:rPr>
        <w:t>e</w:t>
      </w:r>
      <w:r w:rsidRPr="00634FAF">
        <w:rPr>
          <w:rFonts w:ascii="Century Gothic" w:hAnsi="Century Gothic"/>
          <w:sz w:val="18"/>
          <w:szCs w:val="18"/>
        </w:rPr>
        <w:t>e</w:t>
      </w:r>
      <w:r w:rsidR="003973E0">
        <w:rPr>
          <w:rFonts w:ascii="Century Gothic" w:hAnsi="Century Gothic"/>
          <w:sz w:val="18"/>
          <w:szCs w:val="18"/>
        </w:rPr>
        <w:t>n</w:t>
      </w:r>
      <w:r w:rsidRPr="00634FAF">
        <w:rPr>
          <w:rFonts w:ascii="Century Gothic" w:hAnsi="Century Gothic"/>
          <w:sz w:val="18"/>
          <w:szCs w:val="18"/>
        </w:rPr>
        <w:t xml:space="preserve"> used to understand the direction of the relationship and amount of correlation between the dimensions of independent variables and dependent variable (entrepreneurial competencies). </w:t>
      </w:r>
    </w:p>
    <w:p w14:paraId="207AFB06" w14:textId="77777777" w:rsidR="001702DC" w:rsidRDefault="001702DC" w:rsidP="00D85856">
      <w:pPr>
        <w:pStyle w:val="BodyText"/>
        <w:spacing w:before="79"/>
        <w:ind w:left="426" w:right="113"/>
        <w:jc w:val="both"/>
        <w:rPr>
          <w:rFonts w:ascii="Century Gothic" w:hAnsi="Century Gothic"/>
          <w:sz w:val="18"/>
          <w:szCs w:val="18"/>
        </w:rPr>
      </w:pPr>
    </w:p>
    <w:p w14:paraId="71AF81D4" w14:textId="0A0ED3AD" w:rsidR="00C07854" w:rsidRDefault="007C095C" w:rsidP="007626A1">
      <w:pPr>
        <w:pStyle w:val="BodyText"/>
        <w:spacing w:before="79"/>
        <w:ind w:right="113"/>
        <w:jc w:val="both"/>
      </w:pPr>
      <w:r w:rsidRPr="00634FAF">
        <w:rPr>
          <w:rFonts w:ascii="Century Gothic" w:hAnsi="Century Gothic"/>
          <w:sz w:val="18"/>
          <w:szCs w:val="18"/>
        </w:rPr>
        <w:t>A Pearson Correlation analysis was conducted in order to determine the strength and direction of the relationship between the independent va</w:t>
      </w:r>
      <w:r w:rsidR="00F2761E" w:rsidRPr="00634FAF">
        <w:rPr>
          <w:rFonts w:ascii="Century Gothic" w:hAnsi="Century Gothic"/>
          <w:sz w:val="18"/>
          <w:szCs w:val="18"/>
        </w:rPr>
        <w:t xml:space="preserve">riables; teaching methods (TM) and </w:t>
      </w:r>
      <w:r w:rsidRPr="00634FAF">
        <w:rPr>
          <w:rFonts w:ascii="Century Gothic" w:hAnsi="Century Gothic"/>
          <w:sz w:val="18"/>
          <w:szCs w:val="18"/>
        </w:rPr>
        <w:t xml:space="preserve">infrastructure facilities </w:t>
      </w:r>
      <w:r w:rsidRPr="00634FAF">
        <w:rPr>
          <w:rFonts w:ascii="Century Gothic" w:hAnsi="Century Gothic"/>
          <w:sz w:val="18"/>
          <w:szCs w:val="18"/>
        </w:rPr>
        <w:lastRenderedPageBreak/>
        <w:t>and resources (IFR), and the dependent variable; entrepreneurial competencies (ECD). Based on t</w:t>
      </w:r>
      <w:r w:rsidR="00F2761E" w:rsidRPr="00634FAF">
        <w:rPr>
          <w:rFonts w:ascii="Century Gothic" w:hAnsi="Century Gothic"/>
          <w:sz w:val="18"/>
          <w:szCs w:val="18"/>
        </w:rPr>
        <w:t>he result obtained</w:t>
      </w:r>
      <w:r w:rsidRPr="00634FAF">
        <w:rPr>
          <w:rFonts w:ascii="Century Gothic" w:hAnsi="Century Gothic"/>
          <w:sz w:val="18"/>
          <w:szCs w:val="18"/>
        </w:rPr>
        <w:t>, teaching methods is positively related to entrepreneurial competencies among students. Therefore, the hypothesis is accepted. The statistical finding shows the significant relationship between TM and ECD with the p-value of 0.023 &lt; 0.05. This result is consistent with previous research in which state that entrepreneurial competencies does being affected by the teaching methods used for the students (Lopez &amp; Perez, 2015; Mansor &amp; Othman, 2011).</w:t>
      </w:r>
      <w:r w:rsidR="00C07854" w:rsidRPr="00C07854">
        <w:t xml:space="preserve"> </w:t>
      </w:r>
    </w:p>
    <w:p w14:paraId="7786B2FB" w14:textId="77777777" w:rsidR="003144E4" w:rsidRPr="00634FAF" w:rsidRDefault="003144E4" w:rsidP="00D85856">
      <w:pPr>
        <w:spacing w:line="240" w:lineRule="auto"/>
        <w:ind w:left="426"/>
        <w:jc w:val="both"/>
        <w:rPr>
          <w:rFonts w:ascii="Century Gothic" w:hAnsi="Century Gothic" w:cs="Times New Roman"/>
          <w:sz w:val="18"/>
          <w:szCs w:val="18"/>
        </w:rPr>
      </w:pPr>
    </w:p>
    <w:p w14:paraId="07796C2E" w14:textId="67B8FCD7" w:rsidR="007C095C" w:rsidRDefault="007C095C" w:rsidP="007626A1">
      <w:pPr>
        <w:spacing w:line="240" w:lineRule="auto"/>
        <w:jc w:val="both"/>
        <w:rPr>
          <w:rFonts w:ascii="Century Gothic" w:hAnsi="Century Gothic"/>
          <w:sz w:val="18"/>
          <w:szCs w:val="18"/>
        </w:rPr>
      </w:pPr>
      <w:r w:rsidRPr="00634FAF">
        <w:rPr>
          <w:rFonts w:ascii="Century Gothic" w:hAnsi="Century Gothic" w:cs="Times New Roman"/>
          <w:sz w:val="18"/>
          <w:szCs w:val="18"/>
        </w:rPr>
        <w:t xml:space="preserve">The result </w:t>
      </w:r>
      <w:r w:rsidR="00F2761E" w:rsidRPr="00634FAF">
        <w:rPr>
          <w:rFonts w:ascii="Century Gothic" w:hAnsi="Century Gothic" w:cs="Times New Roman"/>
          <w:sz w:val="18"/>
          <w:szCs w:val="18"/>
        </w:rPr>
        <w:t>shows</w:t>
      </w:r>
      <w:r w:rsidRPr="00634FAF">
        <w:rPr>
          <w:rFonts w:ascii="Century Gothic" w:hAnsi="Century Gothic" w:cs="Times New Roman"/>
          <w:sz w:val="18"/>
          <w:szCs w:val="18"/>
        </w:rPr>
        <w:t xml:space="preserve"> that infrastructure facilities and resources is positively related to entrepreneurial competencies among students. Therefore, the hypothesis is accepted. The statistical finding shows the significant relationship between IFR and ECD with the p-value of 0.010 &lt; 0.05. The result from the finding is consistent with the previous studies that stated infrastructure facili</w:t>
      </w:r>
      <w:r w:rsidR="00B9753A" w:rsidRPr="00634FAF">
        <w:rPr>
          <w:rFonts w:ascii="Century Gothic" w:hAnsi="Century Gothic" w:cs="Times New Roman"/>
          <w:sz w:val="18"/>
          <w:szCs w:val="18"/>
        </w:rPr>
        <w:t>ties and resources</w:t>
      </w:r>
      <w:r w:rsidRPr="00634FAF">
        <w:rPr>
          <w:rFonts w:ascii="Century Gothic" w:hAnsi="Century Gothic" w:cs="Times New Roman"/>
          <w:sz w:val="18"/>
          <w:szCs w:val="18"/>
        </w:rPr>
        <w:t xml:space="preserve"> affect student’s entrepreneurial competencies (Choy, Yim, &amp; Tan, 2017; Ibrahim, Rahman, &amp; Yasin, 2014; Ooi, Selvarajah, &amp; Meyer, 2011).</w:t>
      </w:r>
      <w:r w:rsidR="00087FC0">
        <w:rPr>
          <w:rFonts w:ascii="Century Gothic" w:hAnsi="Century Gothic" w:cs="Times New Roman"/>
          <w:sz w:val="18"/>
          <w:szCs w:val="18"/>
        </w:rPr>
        <w:t xml:space="preserve"> In terms of the </w:t>
      </w:r>
      <w:r w:rsidR="004F29E1">
        <w:rPr>
          <w:rFonts w:ascii="Century Gothic" w:hAnsi="Century Gothic" w:cs="Times New Roman"/>
          <w:sz w:val="18"/>
          <w:szCs w:val="18"/>
        </w:rPr>
        <w:t xml:space="preserve">relationship </w:t>
      </w:r>
      <w:r w:rsidR="00087FC0">
        <w:rPr>
          <w:rFonts w:ascii="Century Gothic" w:hAnsi="Century Gothic" w:cs="Times New Roman"/>
          <w:sz w:val="18"/>
          <w:szCs w:val="18"/>
        </w:rPr>
        <w:t>streng</w:t>
      </w:r>
      <w:r w:rsidR="004F29E1">
        <w:rPr>
          <w:rFonts w:ascii="Century Gothic" w:hAnsi="Century Gothic" w:cs="Times New Roman"/>
          <w:sz w:val="18"/>
          <w:szCs w:val="18"/>
        </w:rPr>
        <w:t xml:space="preserve">th, </w:t>
      </w:r>
      <w:r w:rsidR="004F29E1">
        <w:rPr>
          <w:rFonts w:ascii="Century Gothic" w:hAnsi="Century Gothic"/>
          <w:sz w:val="18"/>
          <w:szCs w:val="18"/>
        </w:rPr>
        <w:t>t</w:t>
      </w:r>
      <w:r w:rsidR="00087FC0" w:rsidRPr="00C07854">
        <w:rPr>
          <w:rFonts w:ascii="Century Gothic" w:hAnsi="Century Gothic"/>
          <w:sz w:val="18"/>
          <w:szCs w:val="18"/>
        </w:rPr>
        <w:t>he result</w:t>
      </w:r>
      <w:r w:rsidR="00087FC0" w:rsidRPr="00C07854">
        <w:rPr>
          <w:rFonts w:ascii="Century Gothic" w:hAnsi="Century Gothic"/>
          <w:spacing w:val="-13"/>
          <w:sz w:val="18"/>
          <w:szCs w:val="18"/>
        </w:rPr>
        <w:t xml:space="preserve"> </w:t>
      </w:r>
      <w:r w:rsidR="00087FC0" w:rsidRPr="00C07854">
        <w:rPr>
          <w:rFonts w:ascii="Century Gothic" w:hAnsi="Century Gothic"/>
          <w:sz w:val="18"/>
          <w:szCs w:val="18"/>
        </w:rPr>
        <w:t>shows</w:t>
      </w:r>
      <w:r w:rsidR="00087FC0" w:rsidRPr="00C07854">
        <w:rPr>
          <w:rFonts w:ascii="Century Gothic" w:hAnsi="Century Gothic"/>
          <w:spacing w:val="-12"/>
          <w:sz w:val="18"/>
          <w:szCs w:val="18"/>
        </w:rPr>
        <w:t xml:space="preserve"> </w:t>
      </w:r>
      <w:r w:rsidR="00087FC0" w:rsidRPr="00C07854">
        <w:rPr>
          <w:rFonts w:ascii="Century Gothic" w:hAnsi="Century Gothic"/>
          <w:sz w:val="18"/>
          <w:szCs w:val="18"/>
        </w:rPr>
        <w:t>that</w:t>
      </w:r>
      <w:r w:rsidR="00087FC0" w:rsidRPr="00C07854">
        <w:rPr>
          <w:rFonts w:ascii="Century Gothic" w:hAnsi="Century Gothic"/>
          <w:spacing w:val="-13"/>
          <w:sz w:val="18"/>
          <w:szCs w:val="18"/>
        </w:rPr>
        <w:t xml:space="preserve"> </w:t>
      </w:r>
      <w:r w:rsidR="00087FC0" w:rsidRPr="00C07854">
        <w:rPr>
          <w:rFonts w:ascii="Century Gothic" w:hAnsi="Century Gothic"/>
          <w:sz w:val="18"/>
          <w:szCs w:val="18"/>
        </w:rPr>
        <w:t>teaching</w:t>
      </w:r>
      <w:r w:rsidR="00087FC0" w:rsidRPr="00C07854">
        <w:rPr>
          <w:rFonts w:ascii="Century Gothic" w:hAnsi="Century Gothic"/>
          <w:spacing w:val="-15"/>
          <w:sz w:val="18"/>
          <w:szCs w:val="18"/>
        </w:rPr>
        <w:t xml:space="preserve"> </w:t>
      </w:r>
      <w:r w:rsidR="00087FC0" w:rsidRPr="00C07854">
        <w:rPr>
          <w:rFonts w:ascii="Century Gothic" w:hAnsi="Century Gothic"/>
          <w:sz w:val="18"/>
          <w:szCs w:val="18"/>
        </w:rPr>
        <w:t>methods</w:t>
      </w:r>
      <w:r w:rsidR="00087FC0" w:rsidRPr="00C07854">
        <w:rPr>
          <w:rFonts w:ascii="Century Gothic" w:hAnsi="Century Gothic"/>
          <w:spacing w:val="-13"/>
          <w:sz w:val="18"/>
          <w:szCs w:val="18"/>
        </w:rPr>
        <w:t xml:space="preserve"> </w:t>
      </w:r>
      <w:r w:rsidR="00087FC0" w:rsidRPr="00C07854">
        <w:rPr>
          <w:rFonts w:ascii="Century Gothic" w:hAnsi="Century Gothic"/>
          <w:sz w:val="18"/>
          <w:szCs w:val="18"/>
        </w:rPr>
        <w:t>(TM)</w:t>
      </w:r>
      <w:r w:rsidR="00087FC0" w:rsidRPr="00C07854">
        <w:rPr>
          <w:rFonts w:ascii="Century Gothic" w:hAnsi="Century Gothic"/>
          <w:spacing w:val="-14"/>
          <w:sz w:val="18"/>
          <w:szCs w:val="18"/>
        </w:rPr>
        <w:t xml:space="preserve"> </w:t>
      </w:r>
      <w:r w:rsidR="00087FC0" w:rsidRPr="00C07854">
        <w:rPr>
          <w:rFonts w:ascii="Century Gothic" w:hAnsi="Century Gothic"/>
          <w:sz w:val="18"/>
          <w:szCs w:val="18"/>
        </w:rPr>
        <w:t>has</w:t>
      </w:r>
      <w:r w:rsidR="00087FC0" w:rsidRPr="00C07854">
        <w:rPr>
          <w:rFonts w:ascii="Century Gothic" w:hAnsi="Century Gothic"/>
          <w:spacing w:val="-10"/>
          <w:sz w:val="18"/>
          <w:szCs w:val="18"/>
        </w:rPr>
        <w:t xml:space="preserve"> </w:t>
      </w:r>
      <w:r w:rsidR="00087FC0" w:rsidRPr="00C07854">
        <w:rPr>
          <w:rFonts w:ascii="Century Gothic" w:hAnsi="Century Gothic"/>
          <w:sz w:val="18"/>
          <w:szCs w:val="18"/>
        </w:rPr>
        <w:t>a</w:t>
      </w:r>
      <w:r w:rsidR="00087FC0" w:rsidRPr="00C07854">
        <w:rPr>
          <w:rFonts w:ascii="Century Gothic" w:hAnsi="Century Gothic"/>
          <w:spacing w:val="-14"/>
          <w:sz w:val="18"/>
          <w:szCs w:val="18"/>
        </w:rPr>
        <w:t xml:space="preserve"> </w:t>
      </w:r>
      <w:r w:rsidR="00087FC0" w:rsidRPr="00C07854">
        <w:rPr>
          <w:rFonts w:ascii="Century Gothic" w:hAnsi="Century Gothic"/>
          <w:sz w:val="18"/>
          <w:szCs w:val="18"/>
        </w:rPr>
        <w:t>strong</w:t>
      </w:r>
      <w:r w:rsidR="00087FC0" w:rsidRPr="00C07854">
        <w:rPr>
          <w:rFonts w:ascii="Century Gothic" w:hAnsi="Century Gothic"/>
          <w:spacing w:val="-12"/>
          <w:sz w:val="18"/>
          <w:szCs w:val="18"/>
        </w:rPr>
        <w:t xml:space="preserve"> </w:t>
      </w:r>
      <w:r w:rsidR="00087FC0" w:rsidRPr="00C07854">
        <w:rPr>
          <w:rFonts w:ascii="Century Gothic" w:hAnsi="Century Gothic"/>
          <w:sz w:val="18"/>
          <w:szCs w:val="18"/>
        </w:rPr>
        <w:t>significant relationship with entrepreneurial competencies (ECD) at correlation coefficient (r) = 0.607.</w:t>
      </w:r>
      <w:r w:rsidR="00087FC0" w:rsidRPr="00C07854">
        <w:rPr>
          <w:rFonts w:ascii="Century Gothic" w:hAnsi="Century Gothic"/>
          <w:spacing w:val="-9"/>
          <w:sz w:val="18"/>
          <w:szCs w:val="18"/>
        </w:rPr>
        <w:t xml:space="preserve"> </w:t>
      </w:r>
      <w:r w:rsidR="00087FC0" w:rsidRPr="00C07854">
        <w:rPr>
          <w:rFonts w:ascii="Century Gothic" w:hAnsi="Century Gothic"/>
          <w:sz w:val="18"/>
          <w:szCs w:val="18"/>
        </w:rPr>
        <w:t>Meanwhile,</w:t>
      </w:r>
      <w:r w:rsidR="00087FC0" w:rsidRPr="00C07854">
        <w:rPr>
          <w:rFonts w:ascii="Century Gothic" w:hAnsi="Century Gothic"/>
          <w:spacing w:val="-8"/>
          <w:sz w:val="18"/>
          <w:szCs w:val="18"/>
        </w:rPr>
        <w:t xml:space="preserve"> </w:t>
      </w:r>
      <w:r w:rsidR="00087FC0" w:rsidRPr="00C07854">
        <w:rPr>
          <w:rFonts w:ascii="Century Gothic" w:hAnsi="Century Gothic"/>
          <w:sz w:val="18"/>
          <w:szCs w:val="18"/>
        </w:rPr>
        <w:t>for</w:t>
      </w:r>
      <w:r w:rsidR="00087FC0" w:rsidRPr="00C07854">
        <w:rPr>
          <w:rFonts w:ascii="Century Gothic" w:hAnsi="Century Gothic"/>
          <w:spacing w:val="-10"/>
          <w:sz w:val="18"/>
          <w:szCs w:val="18"/>
        </w:rPr>
        <w:t xml:space="preserve"> </w:t>
      </w:r>
      <w:r w:rsidR="00087FC0" w:rsidRPr="00C07854">
        <w:rPr>
          <w:rFonts w:ascii="Century Gothic" w:hAnsi="Century Gothic"/>
          <w:sz w:val="18"/>
          <w:szCs w:val="18"/>
        </w:rPr>
        <w:t>infrastructure</w:t>
      </w:r>
      <w:r w:rsidR="00087FC0" w:rsidRPr="00C07854">
        <w:rPr>
          <w:rFonts w:ascii="Century Gothic" w:hAnsi="Century Gothic"/>
          <w:spacing w:val="-6"/>
          <w:sz w:val="18"/>
          <w:szCs w:val="18"/>
        </w:rPr>
        <w:t xml:space="preserve"> </w:t>
      </w:r>
      <w:r w:rsidR="00087FC0" w:rsidRPr="00C07854">
        <w:rPr>
          <w:rFonts w:ascii="Century Gothic" w:hAnsi="Century Gothic"/>
          <w:sz w:val="18"/>
          <w:szCs w:val="18"/>
        </w:rPr>
        <w:t>facilities</w:t>
      </w:r>
      <w:r w:rsidR="00087FC0" w:rsidRPr="00C07854">
        <w:rPr>
          <w:rFonts w:ascii="Century Gothic" w:hAnsi="Century Gothic"/>
          <w:spacing w:val="-6"/>
          <w:sz w:val="18"/>
          <w:szCs w:val="18"/>
        </w:rPr>
        <w:t xml:space="preserve"> </w:t>
      </w:r>
      <w:r w:rsidR="00087FC0" w:rsidRPr="00C07854">
        <w:rPr>
          <w:rFonts w:ascii="Century Gothic" w:hAnsi="Century Gothic"/>
          <w:sz w:val="18"/>
          <w:szCs w:val="18"/>
        </w:rPr>
        <w:t>and</w:t>
      </w:r>
      <w:r w:rsidR="00087FC0" w:rsidRPr="00C07854">
        <w:rPr>
          <w:rFonts w:ascii="Century Gothic" w:hAnsi="Century Gothic"/>
          <w:spacing w:val="-5"/>
          <w:sz w:val="18"/>
          <w:szCs w:val="18"/>
        </w:rPr>
        <w:t xml:space="preserve"> </w:t>
      </w:r>
      <w:r w:rsidR="00087FC0" w:rsidRPr="00C07854">
        <w:rPr>
          <w:rFonts w:ascii="Century Gothic" w:hAnsi="Century Gothic"/>
          <w:sz w:val="18"/>
          <w:szCs w:val="18"/>
        </w:rPr>
        <w:t>resources</w:t>
      </w:r>
      <w:r w:rsidR="00087FC0" w:rsidRPr="00C07854">
        <w:rPr>
          <w:rFonts w:ascii="Century Gothic" w:hAnsi="Century Gothic"/>
          <w:spacing w:val="-5"/>
          <w:sz w:val="18"/>
          <w:szCs w:val="18"/>
        </w:rPr>
        <w:t xml:space="preserve"> </w:t>
      </w:r>
      <w:r w:rsidR="00087FC0" w:rsidRPr="00C07854">
        <w:rPr>
          <w:rFonts w:ascii="Century Gothic" w:hAnsi="Century Gothic"/>
          <w:sz w:val="18"/>
          <w:szCs w:val="18"/>
        </w:rPr>
        <w:t>(IFR),</w:t>
      </w:r>
      <w:r w:rsidR="00087FC0" w:rsidRPr="00C07854">
        <w:rPr>
          <w:rFonts w:ascii="Century Gothic" w:hAnsi="Century Gothic"/>
          <w:spacing w:val="-6"/>
          <w:sz w:val="18"/>
          <w:szCs w:val="18"/>
        </w:rPr>
        <w:t xml:space="preserve"> </w:t>
      </w:r>
      <w:r w:rsidR="00087FC0" w:rsidRPr="00C07854">
        <w:rPr>
          <w:rFonts w:ascii="Century Gothic" w:hAnsi="Century Gothic"/>
          <w:sz w:val="18"/>
          <w:szCs w:val="18"/>
        </w:rPr>
        <w:t>has a moderate significant relationship with entrepreneurial competencies (ECD) at correlation coefficient (r) = 0.57</w:t>
      </w:r>
      <w:r w:rsidR="003144E4">
        <w:rPr>
          <w:rFonts w:ascii="Century Gothic" w:hAnsi="Century Gothic"/>
          <w:sz w:val="18"/>
          <w:szCs w:val="18"/>
        </w:rPr>
        <w:t xml:space="preserve">2 as shown in Table </w:t>
      </w:r>
      <w:r w:rsidR="00FB693C">
        <w:rPr>
          <w:rFonts w:ascii="Century Gothic" w:hAnsi="Century Gothic"/>
          <w:sz w:val="18"/>
          <w:szCs w:val="18"/>
        </w:rPr>
        <w:t>3</w:t>
      </w:r>
      <w:r w:rsidR="003144E4">
        <w:rPr>
          <w:rFonts w:ascii="Century Gothic" w:hAnsi="Century Gothic"/>
          <w:sz w:val="18"/>
          <w:szCs w:val="18"/>
        </w:rPr>
        <w:t>.</w:t>
      </w:r>
    </w:p>
    <w:p w14:paraId="27046AFB" w14:textId="33BEA34D" w:rsidR="00F37A1F" w:rsidRPr="00F37A1F" w:rsidRDefault="00F37A1F" w:rsidP="00902235">
      <w:pPr>
        <w:pStyle w:val="BodyText"/>
        <w:jc w:val="both"/>
        <w:rPr>
          <w:rFonts w:ascii="Century Gothic" w:hAnsi="Century Gothic"/>
          <w:sz w:val="18"/>
          <w:szCs w:val="18"/>
        </w:rPr>
      </w:pPr>
      <w:r w:rsidRPr="00F37A1F">
        <w:rPr>
          <w:rFonts w:ascii="Century Gothic" w:hAnsi="Century Gothic"/>
          <w:sz w:val="18"/>
          <w:szCs w:val="18"/>
        </w:rPr>
        <w:t xml:space="preserve">Table </w:t>
      </w:r>
      <w:r w:rsidR="00FB693C">
        <w:rPr>
          <w:rFonts w:ascii="Century Gothic" w:hAnsi="Century Gothic"/>
          <w:sz w:val="18"/>
          <w:szCs w:val="18"/>
        </w:rPr>
        <w:t>3</w:t>
      </w:r>
    </w:p>
    <w:p w14:paraId="6F88E131" w14:textId="77777777" w:rsidR="00F37A1F" w:rsidRPr="00F37A1F" w:rsidRDefault="00F37A1F" w:rsidP="00902235">
      <w:pPr>
        <w:jc w:val="both"/>
        <w:rPr>
          <w:rFonts w:ascii="Century Gothic" w:hAnsi="Century Gothic"/>
          <w:i/>
          <w:sz w:val="18"/>
          <w:szCs w:val="18"/>
        </w:rPr>
      </w:pPr>
      <w:r w:rsidRPr="00F37A1F">
        <w:rPr>
          <w:rFonts w:ascii="Century Gothic" w:hAnsi="Century Gothic"/>
          <w:i/>
          <w:sz w:val="18"/>
          <w:szCs w:val="18"/>
        </w:rPr>
        <w:t>Pearson Correlation Analysis</w:t>
      </w:r>
    </w:p>
    <w:tbl>
      <w:tblPr>
        <w:tblW w:w="0" w:type="auto"/>
        <w:tblInd w:w="595" w:type="dxa"/>
        <w:tblLayout w:type="fixed"/>
        <w:tblCellMar>
          <w:left w:w="0" w:type="dxa"/>
          <w:right w:w="0" w:type="dxa"/>
        </w:tblCellMar>
        <w:tblLook w:val="01E0" w:firstRow="1" w:lastRow="1" w:firstColumn="1" w:lastColumn="1" w:noHBand="0" w:noVBand="0"/>
      </w:tblPr>
      <w:tblGrid>
        <w:gridCol w:w="689"/>
        <w:gridCol w:w="1629"/>
        <w:gridCol w:w="1124"/>
        <w:gridCol w:w="1144"/>
        <w:gridCol w:w="1144"/>
      </w:tblGrid>
      <w:tr w:rsidR="00C61F7D" w:rsidRPr="00F37A1F" w14:paraId="015627B6" w14:textId="77777777" w:rsidTr="001A4632">
        <w:trPr>
          <w:trHeight w:val="506"/>
        </w:trPr>
        <w:tc>
          <w:tcPr>
            <w:tcW w:w="689" w:type="dxa"/>
            <w:tcBorders>
              <w:top w:val="single" w:sz="4" w:space="0" w:color="7E7E7E"/>
              <w:bottom w:val="single" w:sz="4" w:space="0" w:color="7E7E7E"/>
            </w:tcBorders>
          </w:tcPr>
          <w:p w14:paraId="713415F9" w14:textId="77777777" w:rsidR="00C61F7D" w:rsidRPr="00F37A1F" w:rsidRDefault="00C61F7D" w:rsidP="001A4632">
            <w:pPr>
              <w:pStyle w:val="TableParagraph"/>
              <w:rPr>
                <w:rFonts w:ascii="Century Gothic" w:hAnsi="Century Gothic"/>
                <w:sz w:val="18"/>
                <w:szCs w:val="18"/>
              </w:rPr>
            </w:pPr>
          </w:p>
        </w:tc>
        <w:tc>
          <w:tcPr>
            <w:tcW w:w="1629" w:type="dxa"/>
            <w:tcBorders>
              <w:top w:val="single" w:sz="4" w:space="0" w:color="7E7E7E"/>
              <w:bottom w:val="single" w:sz="4" w:space="0" w:color="7E7E7E"/>
            </w:tcBorders>
          </w:tcPr>
          <w:p w14:paraId="763BF75A" w14:textId="77777777" w:rsidR="00C61F7D" w:rsidRPr="00F37A1F" w:rsidRDefault="00C61F7D" w:rsidP="001A4632">
            <w:pPr>
              <w:pStyle w:val="TableParagraph"/>
              <w:rPr>
                <w:rFonts w:ascii="Century Gothic" w:hAnsi="Century Gothic"/>
                <w:sz w:val="18"/>
                <w:szCs w:val="18"/>
              </w:rPr>
            </w:pPr>
          </w:p>
        </w:tc>
        <w:tc>
          <w:tcPr>
            <w:tcW w:w="1124" w:type="dxa"/>
            <w:tcBorders>
              <w:top w:val="single" w:sz="4" w:space="0" w:color="7E7E7E"/>
              <w:bottom w:val="single" w:sz="4" w:space="0" w:color="7E7E7E"/>
            </w:tcBorders>
          </w:tcPr>
          <w:p w14:paraId="758D284F" w14:textId="77777777" w:rsidR="00C61F7D" w:rsidRPr="00F37A1F" w:rsidRDefault="00C61F7D" w:rsidP="001A4632">
            <w:pPr>
              <w:pStyle w:val="TableParagraph"/>
              <w:spacing w:before="1"/>
              <w:ind w:left="291"/>
              <w:rPr>
                <w:rFonts w:ascii="Century Gothic" w:hAnsi="Century Gothic"/>
                <w:b/>
                <w:sz w:val="18"/>
                <w:szCs w:val="18"/>
              </w:rPr>
            </w:pPr>
            <w:r w:rsidRPr="00F37A1F">
              <w:rPr>
                <w:rFonts w:ascii="Century Gothic" w:hAnsi="Century Gothic"/>
                <w:b/>
                <w:sz w:val="18"/>
                <w:szCs w:val="18"/>
              </w:rPr>
              <w:t>ECD</w:t>
            </w:r>
          </w:p>
        </w:tc>
        <w:tc>
          <w:tcPr>
            <w:tcW w:w="1144" w:type="dxa"/>
            <w:tcBorders>
              <w:top w:val="single" w:sz="4" w:space="0" w:color="7E7E7E"/>
              <w:bottom w:val="single" w:sz="4" w:space="0" w:color="7E7E7E"/>
            </w:tcBorders>
          </w:tcPr>
          <w:p w14:paraId="43505F34" w14:textId="77777777" w:rsidR="00C61F7D" w:rsidRPr="00F37A1F" w:rsidRDefault="00C61F7D" w:rsidP="001A4632">
            <w:pPr>
              <w:pStyle w:val="TableParagraph"/>
              <w:spacing w:before="1"/>
              <w:ind w:left="309"/>
              <w:rPr>
                <w:rFonts w:ascii="Century Gothic" w:hAnsi="Century Gothic"/>
                <w:b/>
                <w:sz w:val="18"/>
                <w:szCs w:val="18"/>
              </w:rPr>
            </w:pPr>
            <w:r w:rsidRPr="00F37A1F">
              <w:rPr>
                <w:rFonts w:ascii="Century Gothic" w:hAnsi="Century Gothic"/>
                <w:b/>
                <w:sz w:val="18"/>
                <w:szCs w:val="18"/>
              </w:rPr>
              <w:t>TM</w:t>
            </w:r>
          </w:p>
        </w:tc>
        <w:tc>
          <w:tcPr>
            <w:tcW w:w="1144" w:type="dxa"/>
            <w:tcBorders>
              <w:top w:val="single" w:sz="4" w:space="0" w:color="7E7E7E"/>
              <w:bottom w:val="single" w:sz="4" w:space="0" w:color="7E7E7E"/>
            </w:tcBorders>
          </w:tcPr>
          <w:p w14:paraId="107522AE" w14:textId="77777777" w:rsidR="00C61F7D" w:rsidRPr="00F37A1F" w:rsidRDefault="00C61F7D" w:rsidP="001A4632">
            <w:pPr>
              <w:pStyle w:val="TableParagraph"/>
              <w:spacing w:before="1"/>
              <w:ind w:left="310"/>
              <w:rPr>
                <w:rFonts w:ascii="Century Gothic" w:hAnsi="Century Gothic"/>
                <w:b/>
                <w:sz w:val="18"/>
                <w:szCs w:val="18"/>
              </w:rPr>
            </w:pPr>
            <w:r w:rsidRPr="00F37A1F">
              <w:rPr>
                <w:rFonts w:ascii="Century Gothic" w:hAnsi="Century Gothic"/>
                <w:b/>
                <w:sz w:val="18"/>
                <w:szCs w:val="18"/>
              </w:rPr>
              <w:t>IFR</w:t>
            </w:r>
          </w:p>
        </w:tc>
      </w:tr>
      <w:tr w:rsidR="00C61F7D" w:rsidRPr="00F37A1F" w14:paraId="1052EB2E" w14:textId="77777777" w:rsidTr="001A4632">
        <w:trPr>
          <w:trHeight w:val="508"/>
        </w:trPr>
        <w:tc>
          <w:tcPr>
            <w:tcW w:w="689" w:type="dxa"/>
            <w:tcBorders>
              <w:top w:val="single" w:sz="4" w:space="0" w:color="7E7E7E"/>
            </w:tcBorders>
          </w:tcPr>
          <w:p w14:paraId="613E2BC9" w14:textId="77777777" w:rsidR="00C61F7D" w:rsidRPr="00F37A1F" w:rsidRDefault="00C61F7D" w:rsidP="001A4632">
            <w:pPr>
              <w:pStyle w:val="TableParagraph"/>
              <w:spacing w:before="1"/>
              <w:ind w:left="87" w:right="94"/>
              <w:jc w:val="center"/>
              <w:rPr>
                <w:rFonts w:ascii="Century Gothic" w:hAnsi="Century Gothic"/>
                <w:b/>
                <w:sz w:val="18"/>
                <w:szCs w:val="18"/>
              </w:rPr>
            </w:pPr>
            <w:r w:rsidRPr="00F37A1F">
              <w:rPr>
                <w:rFonts w:ascii="Century Gothic" w:hAnsi="Century Gothic"/>
                <w:b/>
                <w:sz w:val="18"/>
                <w:szCs w:val="18"/>
              </w:rPr>
              <w:t>ECD</w:t>
            </w:r>
          </w:p>
        </w:tc>
        <w:tc>
          <w:tcPr>
            <w:tcW w:w="1629" w:type="dxa"/>
            <w:tcBorders>
              <w:top w:val="single" w:sz="4" w:space="0" w:color="7E7E7E"/>
            </w:tcBorders>
          </w:tcPr>
          <w:p w14:paraId="2922A07A" w14:textId="77777777" w:rsidR="00C61F7D" w:rsidRPr="00F37A1F" w:rsidRDefault="00C61F7D" w:rsidP="001A4632">
            <w:pPr>
              <w:pStyle w:val="TableParagraph"/>
              <w:spacing w:before="2" w:line="252" w:lineRule="exact"/>
              <w:ind w:left="115" w:right="492"/>
              <w:rPr>
                <w:rFonts w:ascii="Century Gothic" w:hAnsi="Century Gothic"/>
                <w:sz w:val="18"/>
                <w:szCs w:val="18"/>
              </w:rPr>
            </w:pPr>
            <w:r w:rsidRPr="00F37A1F">
              <w:rPr>
                <w:rFonts w:ascii="Century Gothic" w:hAnsi="Century Gothic"/>
                <w:sz w:val="18"/>
                <w:szCs w:val="18"/>
              </w:rPr>
              <w:t>Pearson Correlation</w:t>
            </w:r>
          </w:p>
        </w:tc>
        <w:tc>
          <w:tcPr>
            <w:tcW w:w="1124" w:type="dxa"/>
            <w:tcBorders>
              <w:top w:val="single" w:sz="4" w:space="0" w:color="7E7E7E"/>
            </w:tcBorders>
          </w:tcPr>
          <w:p w14:paraId="30734130" w14:textId="77777777" w:rsidR="00C61F7D" w:rsidRPr="00F37A1F" w:rsidRDefault="00C61F7D" w:rsidP="001A4632">
            <w:pPr>
              <w:pStyle w:val="TableParagraph"/>
              <w:spacing w:line="251" w:lineRule="exact"/>
              <w:ind w:left="291"/>
              <w:rPr>
                <w:rFonts w:ascii="Century Gothic" w:hAnsi="Century Gothic"/>
                <w:sz w:val="18"/>
                <w:szCs w:val="18"/>
              </w:rPr>
            </w:pPr>
            <w:r w:rsidRPr="00F37A1F">
              <w:rPr>
                <w:rFonts w:ascii="Century Gothic" w:hAnsi="Century Gothic"/>
                <w:sz w:val="18"/>
                <w:szCs w:val="18"/>
              </w:rPr>
              <w:t>1</w:t>
            </w:r>
          </w:p>
        </w:tc>
        <w:tc>
          <w:tcPr>
            <w:tcW w:w="1144" w:type="dxa"/>
            <w:tcBorders>
              <w:top w:val="single" w:sz="4" w:space="0" w:color="7E7E7E"/>
            </w:tcBorders>
          </w:tcPr>
          <w:p w14:paraId="5098923F" w14:textId="77777777" w:rsidR="00C61F7D" w:rsidRPr="00F37A1F" w:rsidRDefault="00C61F7D" w:rsidP="001A4632">
            <w:pPr>
              <w:pStyle w:val="TableParagraph"/>
              <w:spacing w:line="251" w:lineRule="exact"/>
              <w:ind w:left="309"/>
              <w:rPr>
                <w:rFonts w:ascii="Century Gothic" w:hAnsi="Century Gothic"/>
                <w:sz w:val="18"/>
                <w:szCs w:val="18"/>
              </w:rPr>
            </w:pPr>
            <w:r w:rsidRPr="00F37A1F">
              <w:rPr>
                <w:rFonts w:ascii="Century Gothic" w:hAnsi="Century Gothic"/>
                <w:sz w:val="18"/>
                <w:szCs w:val="18"/>
              </w:rPr>
              <w:t>.607</w:t>
            </w:r>
            <w:r w:rsidRPr="00F37A1F">
              <w:rPr>
                <w:rFonts w:ascii="Century Gothic" w:hAnsi="Century Gothic"/>
                <w:sz w:val="18"/>
                <w:szCs w:val="18"/>
                <w:vertAlign w:val="superscript"/>
              </w:rPr>
              <w:t>**</w:t>
            </w:r>
          </w:p>
        </w:tc>
        <w:tc>
          <w:tcPr>
            <w:tcW w:w="1144" w:type="dxa"/>
            <w:tcBorders>
              <w:top w:val="single" w:sz="4" w:space="0" w:color="7E7E7E"/>
            </w:tcBorders>
          </w:tcPr>
          <w:p w14:paraId="1D087BC4" w14:textId="77777777" w:rsidR="00C61F7D" w:rsidRPr="00F37A1F" w:rsidRDefault="00C61F7D" w:rsidP="001A4632">
            <w:pPr>
              <w:pStyle w:val="TableParagraph"/>
              <w:spacing w:line="251" w:lineRule="exact"/>
              <w:ind w:left="310"/>
              <w:rPr>
                <w:rFonts w:ascii="Century Gothic" w:hAnsi="Century Gothic"/>
                <w:sz w:val="18"/>
                <w:szCs w:val="18"/>
              </w:rPr>
            </w:pPr>
            <w:r w:rsidRPr="00F37A1F">
              <w:rPr>
                <w:rFonts w:ascii="Century Gothic" w:hAnsi="Century Gothic"/>
                <w:sz w:val="18"/>
                <w:szCs w:val="18"/>
              </w:rPr>
              <w:t>.572</w:t>
            </w:r>
            <w:r w:rsidRPr="00F37A1F">
              <w:rPr>
                <w:rFonts w:ascii="Century Gothic" w:hAnsi="Century Gothic"/>
                <w:sz w:val="18"/>
                <w:szCs w:val="18"/>
                <w:vertAlign w:val="superscript"/>
              </w:rPr>
              <w:t>**</w:t>
            </w:r>
          </w:p>
        </w:tc>
      </w:tr>
      <w:tr w:rsidR="00C61F7D" w:rsidRPr="00F37A1F" w14:paraId="382513E3" w14:textId="77777777" w:rsidTr="001A4632">
        <w:trPr>
          <w:trHeight w:val="375"/>
        </w:trPr>
        <w:tc>
          <w:tcPr>
            <w:tcW w:w="689" w:type="dxa"/>
          </w:tcPr>
          <w:p w14:paraId="58150C3E" w14:textId="77777777" w:rsidR="00C61F7D" w:rsidRPr="00F37A1F" w:rsidRDefault="00C61F7D" w:rsidP="001A4632">
            <w:pPr>
              <w:pStyle w:val="TableParagraph"/>
              <w:rPr>
                <w:rFonts w:ascii="Century Gothic" w:hAnsi="Century Gothic"/>
                <w:sz w:val="18"/>
                <w:szCs w:val="18"/>
              </w:rPr>
            </w:pPr>
          </w:p>
        </w:tc>
        <w:tc>
          <w:tcPr>
            <w:tcW w:w="1629" w:type="dxa"/>
          </w:tcPr>
          <w:p w14:paraId="3A8379C5" w14:textId="77777777" w:rsidR="00C61F7D" w:rsidRPr="00F37A1F" w:rsidRDefault="00C61F7D" w:rsidP="001A4632">
            <w:pPr>
              <w:pStyle w:val="TableParagraph"/>
              <w:spacing w:line="249" w:lineRule="exact"/>
              <w:ind w:left="115"/>
              <w:rPr>
                <w:rFonts w:ascii="Century Gothic" w:hAnsi="Century Gothic"/>
                <w:sz w:val="18"/>
                <w:szCs w:val="18"/>
              </w:rPr>
            </w:pPr>
            <w:r w:rsidRPr="00F37A1F">
              <w:rPr>
                <w:rFonts w:ascii="Century Gothic" w:hAnsi="Century Gothic"/>
                <w:sz w:val="18"/>
                <w:szCs w:val="18"/>
              </w:rPr>
              <w:t>Sig. (2-tailed)</w:t>
            </w:r>
          </w:p>
        </w:tc>
        <w:tc>
          <w:tcPr>
            <w:tcW w:w="1124" w:type="dxa"/>
          </w:tcPr>
          <w:p w14:paraId="60E34CD6" w14:textId="77777777" w:rsidR="00C61F7D" w:rsidRPr="00F37A1F" w:rsidRDefault="00C61F7D" w:rsidP="001A4632">
            <w:pPr>
              <w:pStyle w:val="TableParagraph"/>
              <w:rPr>
                <w:rFonts w:ascii="Century Gothic" w:hAnsi="Century Gothic"/>
                <w:sz w:val="18"/>
                <w:szCs w:val="18"/>
              </w:rPr>
            </w:pPr>
          </w:p>
        </w:tc>
        <w:tc>
          <w:tcPr>
            <w:tcW w:w="1144" w:type="dxa"/>
          </w:tcPr>
          <w:p w14:paraId="0B079885" w14:textId="77777777" w:rsidR="00C61F7D" w:rsidRPr="00F37A1F" w:rsidRDefault="00C61F7D" w:rsidP="001A4632">
            <w:pPr>
              <w:pStyle w:val="TableParagraph"/>
              <w:spacing w:line="249" w:lineRule="exact"/>
              <w:ind w:left="309"/>
              <w:rPr>
                <w:rFonts w:ascii="Century Gothic" w:hAnsi="Century Gothic"/>
                <w:sz w:val="18"/>
                <w:szCs w:val="18"/>
              </w:rPr>
            </w:pPr>
            <w:r w:rsidRPr="00F37A1F">
              <w:rPr>
                <w:rFonts w:ascii="Century Gothic" w:hAnsi="Century Gothic"/>
                <w:sz w:val="18"/>
                <w:szCs w:val="18"/>
              </w:rPr>
              <w:t>.000</w:t>
            </w:r>
          </w:p>
        </w:tc>
        <w:tc>
          <w:tcPr>
            <w:tcW w:w="1144" w:type="dxa"/>
          </w:tcPr>
          <w:p w14:paraId="792B7D26" w14:textId="77777777" w:rsidR="00C61F7D" w:rsidRPr="00F37A1F" w:rsidRDefault="00C61F7D" w:rsidP="001A4632">
            <w:pPr>
              <w:pStyle w:val="TableParagraph"/>
              <w:spacing w:line="249" w:lineRule="exact"/>
              <w:ind w:left="310"/>
              <w:rPr>
                <w:rFonts w:ascii="Century Gothic" w:hAnsi="Century Gothic"/>
                <w:sz w:val="18"/>
                <w:szCs w:val="18"/>
              </w:rPr>
            </w:pPr>
            <w:r w:rsidRPr="00F37A1F">
              <w:rPr>
                <w:rFonts w:ascii="Century Gothic" w:hAnsi="Century Gothic"/>
                <w:sz w:val="18"/>
                <w:szCs w:val="18"/>
              </w:rPr>
              <w:t>.000</w:t>
            </w:r>
          </w:p>
        </w:tc>
      </w:tr>
      <w:tr w:rsidR="00C61F7D" w:rsidRPr="00F37A1F" w14:paraId="504294E9" w14:textId="77777777" w:rsidTr="001A4632">
        <w:trPr>
          <w:trHeight w:val="635"/>
        </w:trPr>
        <w:tc>
          <w:tcPr>
            <w:tcW w:w="689" w:type="dxa"/>
          </w:tcPr>
          <w:p w14:paraId="0178B68C" w14:textId="77777777" w:rsidR="00C61F7D" w:rsidRPr="00F37A1F" w:rsidRDefault="00C61F7D" w:rsidP="001A4632">
            <w:pPr>
              <w:pStyle w:val="TableParagraph"/>
              <w:spacing w:before="126"/>
              <w:ind w:left="88" w:right="205"/>
              <w:jc w:val="center"/>
              <w:rPr>
                <w:rFonts w:ascii="Century Gothic" w:hAnsi="Century Gothic"/>
                <w:b/>
                <w:sz w:val="18"/>
                <w:szCs w:val="18"/>
              </w:rPr>
            </w:pPr>
            <w:r w:rsidRPr="00F37A1F">
              <w:rPr>
                <w:rFonts w:ascii="Century Gothic" w:hAnsi="Century Gothic"/>
                <w:b/>
                <w:sz w:val="18"/>
                <w:szCs w:val="18"/>
              </w:rPr>
              <w:t>TM</w:t>
            </w:r>
          </w:p>
        </w:tc>
        <w:tc>
          <w:tcPr>
            <w:tcW w:w="1629" w:type="dxa"/>
          </w:tcPr>
          <w:p w14:paraId="0EFFCC7D" w14:textId="77777777" w:rsidR="00C61F7D" w:rsidRPr="00F37A1F" w:rsidRDefault="00C61F7D" w:rsidP="001A4632">
            <w:pPr>
              <w:pStyle w:val="TableParagraph"/>
              <w:spacing w:before="124" w:line="250" w:lineRule="atLeast"/>
              <w:ind w:left="115" w:right="492"/>
              <w:rPr>
                <w:rFonts w:ascii="Century Gothic" w:hAnsi="Century Gothic"/>
                <w:sz w:val="18"/>
                <w:szCs w:val="18"/>
              </w:rPr>
            </w:pPr>
            <w:r w:rsidRPr="00F37A1F">
              <w:rPr>
                <w:rFonts w:ascii="Century Gothic" w:hAnsi="Century Gothic"/>
                <w:sz w:val="18"/>
                <w:szCs w:val="18"/>
              </w:rPr>
              <w:t>Pearson Correlation</w:t>
            </w:r>
          </w:p>
        </w:tc>
        <w:tc>
          <w:tcPr>
            <w:tcW w:w="1124" w:type="dxa"/>
          </w:tcPr>
          <w:p w14:paraId="065490A9" w14:textId="77777777" w:rsidR="00C61F7D" w:rsidRPr="00F37A1F" w:rsidRDefault="00C61F7D" w:rsidP="001A4632">
            <w:pPr>
              <w:pStyle w:val="TableParagraph"/>
              <w:spacing w:before="124"/>
              <w:ind w:left="291"/>
              <w:rPr>
                <w:rFonts w:ascii="Century Gothic" w:hAnsi="Century Gothic"/>
                <w:sz w:val="18"/>
                <w:szCs w:val="18"/>
              </w:rPr>
            </w:pPr>
            <w:r w:rsidRPr="00F37A1F">
              <w:rPr>
                <w:rFonts w:ascii="Century Gothic" w:hAnsi="Century Gothic"/>
                <w:sz w:val="18"/>
                <w:szCs w:val="18"/>
              </w:rPr>
              <w:t>.607</w:t>
            </w:r>
            <w:r w:rsidRPr="00F37A1F">
              <w:rPr>
                <w:rFonts w:ascii="Century Gothic" w:hAnsi="Century Gothic"/>
                <w:sz w:val="18"/>
                <w:szCs w:val="18"/>
                <w:vertAlign w:val="superscript"/>
              </w:rPr>
              <w:t>**</w:t>
            </w:r>
          </w:p>
        </w:tc>
        <w:tc>
          <w:tcPr>
            <w:tcW w:w="1144" w:type="dxa"/>
          </w:tcPr>
          <w:p w14:paraId="753E59AD" w14:textId="77777777" w:rsidR="00C61F7D" w:rsidRPr="00F37A1F" w:rsidRDefault="00C61F7D" w:rsidP="001A4632">
            <w:pPr>
              <w:pStyle w:val="TableParagraph"/>
              <w:spacing w:before="124"/>
              <w:ind w:left="309"/>
              <w:rPr>
                <w:rFonts w:ascii="Century Gothic" w:hAnsi="Century Gothic"/>
                <w:sz w:val="18"/>
                <w:szCs w:val="18"/>
              </w:rPr>
            </w:pPr>
            <w:r w:rsidRPr="00F37A1F">
              <w:rPr>
                <w:rFonts w:ascii="Century Gothic" w:hAnsi="Century Gothic"/>
                <w:sz w:val="18"/>
                <w:szCs w:val="18"/>
              </w:rPr>
              <w:t>1</w:t>
            </w:r>
          </w:p>
        </w:tc>
        <w:tc>
          <w:tcPr>
            <w:tcW w:w="1144" w:type="dxa"/>
          </w:tcPr>
          <w:p w14:paraId="3C9AE7E7" w14:textId="77777777" w:rsidR="00C61F7D" w:rsidRPr="00F37A1F" w:rsidRDefault="00C61F7D" w:rsidP="001A4632">
            <w:pPr>
              <w:pStyle w:val="TableParagraph"/>
              <w:spacing w:before="124"/>
              <w:ind w:left="310"/>
              <w:rPr>
                <w:rFonts w:ascii="Century Gothic" w:hAnsi="Century Gothic"/>
                <w:sz w:val="18"/>
                <w:szCs w:val="18"/>
              </w:rPr>
            </w:pPr>
            <w:r w:rsidRPr="00F37A1F">
              <w:rPr>
                <w:rFonts w:ascii="Century Gothic" w:hAnsi="Century Gothic"/>
                <w:sz w:val="18"/>
                <w:szCs w:val="18"/>
              </w:rPr>
              <w:t>.653</w:t>
            </w:r>
            <w:r w:rsidRPr="00F37A1F">
              <w:rPr>
                <w:rFonts w:ascii="Century Gothic" w:hAnsi="Century Gothic"/>
                <w:sz w:val="18"/>
                <w:szCs w:val="18"/>
                <w:vertAlign w:val="superscript"/>
              </w:rPr>
              <w:t>**</w:t>
            </w:r>
          </w:p>
        </w:tc>
      </w:tr>
      <w:tr w:rsidR="00C61F7D" w:rsidRPr="00F37A1F" w14:paraId="31EE29BB" w14:textId="77777777" w:rsidTr="001A4632">
        <w:trPr>
          <w:trHeight w:val="375"/>
        </w:trPr>
        <w:tc>
          <w:tcPr>
            <w:tcW w:w="689" w:type="dxa"/>
          </w:tcPr>
          <w:p w14:paraId="25578470" w14:textId="77777777" w:rsidR="00C61F7D" w:rsidRPr="00F37A1F" w:rsidRDefault="00C61F7D" w:rsidP="001A4632">
            <w:pPr>
              <w:pStyle w:val="TableParagraph"/>
              <w:rPr>
                <w:rFonts w:ascii="Century Gothic" w:hAnsi="Century Gothic"/>
                <w:sz w:val="18"/>
                <w:szCs w:val="18"/>
              </w:rPr>
            </w:pPr>
          </w:p>
        </w:tc>
        <w:tc>
          <w:tcPr>
            <w:tcW w:w="1629" w:type="dxa"/>
          </w:tcPr>
          <w:p w14:paraId="298095B4" w14:textId="77777777" w:rsidR="00C61F7D" w:rsidRPr="00F37A1F" w:rsidRDefault="00C61F7D" w:rsidP="001A4632">
            <w:pPr>
              <w:pStyle w:val="TableParagraph"/>
              <w:spacing w:line="248" w:lineRule="exact"/>
              <w:ind w:left="115"/>
              <w:rPr>
                <w:rFonts w:ascii="Century Gothic" w:hAnsi="Century Gothic"/>
                <w:sz w:val="18"/>
                <w:szCs w:val="18"/>
              </w:rPr>
            </w:pPr>
            <w:r w:rsidRPr="00F37A1F">
              <w:rPr>
                <w:rFonts w:ascii="Century Gothic" w:hAnsi="Century Gothic"/>
                <w:sz w:val="18"/>
                <w:szCs w:val="18"/>
              </w:rPr>
              <w:t>Sig. (2-tailed)</w:t>
            </w:r>
          </w:p>
        </w:tc>
        <w:tc>
          <w:tcPr>
            <w:tcW w:w="1124" w:type="dxa"/>
          </w:tcPr>
          <w:p w14:paraId="44FBEC23" w14:textId="77777777" w:rsidR="00C61F7D" w:rsidRPr="00F37A1F" w:rsidRDefault="00C61F7D" w:rsidP="001A4632">
            <w:pPr>
              <w:pStyle w:val="TableParagraph"/>
              <w:spacing w:line="248" w:lineRule="exact"/>
              <w:ind w:left="291"/>
              <w:rPr>
                <w:rFonts w:ascii="Century Gothic" w:hAnsi="Century Gothic"/>
                <w:sz w:val="18"/>
                <w:szCs w:val="18"/>
              </w:rPr>
            </w:pPr>
            <w:r w:rsidRPr="00F37A1F">
              <w:rPr>
                <w:rFonts w:ascii="Century Gothic" w:hAnsi="Century Gothic"/>
                <w:sz w:val="18"/>
                <w:szCs w:val="18"/>
              </w:rPr>
              <w:t>.000</w:t>
            </w:r>
          </w:p>
        </w:tc>
        <w:tc>
          <w:tcPr>
            <w:tcW w:w="1144" w:type="dxa"/>
          </w:tcPr>
          <w:p w14:paraId="0F9EDB13" w14:textId="77777777" w:rsidR="00C61F7D" w:rsidRPr="00F37A1F" w:rsidRDefault="00C61F7D" w:rsidP="001A4632">
            <w:pPr>
              <w:pStyle w:val="TableParagraph"/>
              <w:rPr>
                <w:rFonts w:ascii="Century Gothic" w:hAnsi="Century Gothic"/>
                <w:sz w:val="18"/>
                <w:szCs w:val="18"/>
              </w:rPr>
            </w:pPr>
          </w:p>
        </w:tc>
        <w:tc>
          <w:tcPr>
            <w:tcW w:w="1144" w:type="dxa"/>
          </w:tcPr>
          <w:p w14:paraId="325642DB" w14:textId="77777777" w:rsidR="00C61F7D" w:rsidRPr="00F37A1F" w:rsidRDefault="00C61F7D" w:rsidP="001A4632">
            <w:pPr>
              <w:pStyle w:val="TableParagraph"/>
              <w:spacing w:line="248" w:lineRule="exact"/>
              <w:ind w:left="310"/>
              <w:rPr>
                <w:rFonts w:ascii="Century Gothic" w:hAnsi="Century Gothic"/>
                <w:sz w:val="18"/>
                <w:szCs w:val="18"/>
              </w:rPr>
            </w:pPr>
            <w:r w:rsidRPr="00F37A1F">
              <w:rPr>
                <w:rFonts w:ascii="Century Gothic" w:hAnsi="Century Gothic"/>
                <w:sz w:val="18"/>
                <w:szCs w:val="18"/>
              </w:rPr>
              <w:t>.000</w:t>
            </w:r>
          </w:p>
        </w:tc>
      </w:tr>
      <w:tr w:rsidR="00C61F7D" w:rsidRPr="00F37A1F" w14:paraId="50CEDF9E" w14:textId="77777777" w:rsidTr="001A4632">
        <w:trPr>
          <w:trHeight w:val="634"/>
        </w:trPr>
        <w:tc>
          <w:tcPr>
            <w:tcW w:w="689" w:type="dxa"/>
          </w:tcPr>
          <w:p w14:paraId="14F75085" w14:textId="77777777" w:rsidR="00C61F7D" w:rsidRPr="00F37A1F" w:rsidRDefault="00C61F7D" w:rsidP="001A4632">
            <w:pPr>
              <w:pStyle w:val="TableParagraph"/>
              <w:spacing w:before="128"/>
              <w:ind w:left="6" w:right="94"/>
              <w:jc w:val="center"/>
              <w:rPr>
                <w:rFonts w:ascii="Century Gothic" w:hAnsi="Century Gothic"/>
                <w:b/>
                <w:sz w:val="18"/>
                <w:szCs w:val="18"/>
              </w:rPr>
            </w:pPr>
            <w:r w:rsidRPr="00F37A1F">
              <w:rPr>
                <w:rFonts w:ascii="Century Gothic" w:hAnsi="Century Gothic"/>
                <w:b/>
                <w:sz w:val="18"/>
                <w:szCs w:val="18"/>
              </w:rPr>
              <w:t>IFR</w:t>
            </w:r>
          </w:p>
        </w:tc>
        <w:tc>
          <w:tcPr>
            <w:tcW w:w="1629" w:type="dxa"/>
          </w:tcPr>
          <w:p w14:paraId="6ED8AB92" w14:textId="77777777" w:rsidR="00C61F7D" w:rsidRPr="00F37A1F" w:rsidRDefault="00C61F7D" w:rsidP="001A4632">
            <w:pPr>
              <w:pStyle w:val="TableParagraph"/>
              <w:spacing w:before="129" w:line="252" w:lineRule="exact"/>
              <w:ind w:left="115" w:right="492"/>
              <w:rPr>
                <w:rFonts w:ascii="Century Gothic" w:hAnsi="Century Gothic"/>
                <w:sz w:val="18"/>
                <w:szCs w:val="18"/>
              </w:rPr>
            </w:pPr>
            <w:r w:rsidRPr="00F37A1F">
              <w:rPr>
                <w:rFonts w:ascii="Century Gothic" w:hAnsi="Century Gothic"/>
                <w:sz w:val="18"/>
                <w:szCs w:val="18"/>
              </w:rPr>
              <w:t>Pearson Correlation</w:t>
            </w:r>
          </w:p>
        </w:tc>
        <w:tc>
          <w:tcPr>
            <w:tcW w:w="1124" w:type="dxa"/>
          </w:tcPr>
          <w:p w14:paraId="093AF528" w14:textId="77777777" w:rsidR="00C61F7D" w:rsidRPr="00F37A1F" w:rsidRDefault="00C61F7D" w:rsidP="001A4632">
            <w:pPr>
              <w:pStyle w:val="TableParagraph"/>
              <w:spacing w:before="125"/>
              <w:ind w:left="291"/>
              <w:rPr>
                <w:rFonts w:ascii="Century Gothic" w:hAnsi="Century Gothic"/>
                <w:sz w:val="18"/>
                <w:szCs w:val="18"/>
              </w:rPr>
            </w:pPr>
            <w:r w:rsidRPr="00F37A1F">
              <w:rPr>
                <w:rFonts w:ascii="Century Gothic" w:hAnsi="Century Gothic"/>
                <w:sz w:val="18"/>
                <w:szCs w:val="18"/>
              </w:rPr>
              <w:t>.572</w:t>
            </w:r>
            <w:r w:rsidRPr="00F37A1F">
              <w:rPr>
                <w:rFonts w:ascii="Century Gothic" w:hAnsi="Century Gothic"/>
                <w:sz w:val="18"/>
                <w:szCs w:val="18"/>
                <w:vertAlign w:val="superscript"/>
              </w:rPr>
              <w:t>**</w:t>
            </w:r>
          </w:p>
        </w:tc>
        <w:tc>
          <w:tcPr>
            <w:tcW w:w="1144" w:type="dxa"/>
          </w:tcPr>
          <w:p w14:paraId="35DBAF69" w14:textId="77777777" w:rsidR="00C61F7D" w:rsidRPr="00F37A1F" w:rsidRDefault="00C61F7D" w:rsidP="001A4632">
            <w:pPr>
              <w:pStyle w:val="TableParagraph"/>
              <w:spacing w:before="125"/>
              <w:ind w:left="309"/>
              <w:rPr>
                <w:rFonts w:ascii="Century Gothic" w:hAnsi="Century Gothic"/>
                <w:sz w:val="18"/>
                <w:szCs w:val="18"/>
              </w:rPr>
            </w:pPr>
            <w:r w:rsidRPr="00F37A1F">
              <w:rPr>
                <w:rFonts w:ascii="Century Gothic" w:hAnsi="Century Gothic"/>
                <w:sz w:val="18"/>
                <w:szCs w:val="18"/>
              </w:rPr>
              <w:t>.653</w:t>
            </w:r>
            <w:r w:rsidRPr="00F37A1F">
              <w:rPr>
                <w:rFonts w:ascii="Century Gothic" w:hAnsi="Century Gothic"/>
                <w:sz w:val="18"/>
                <w:szCs w:val="18"/>
                <w:vertAlign w:val="superscript"/>
              </w:rPr>
              <w:t>**</w:t>
            </w:r>
          </w:p>
        </w:tc>
        <w:tc>
          <w:tcPr>
            <w:tcW w:w="1144" w:type="dxa"/>
          </w:tcPr>
          <w:p w14:paraId="3DC6B8B1" w14:textId="77777777" w:rsidR="00C61F7D" w:rsidRPr="00F37A1F" w:rsidRDefault="00C61F7D" w:rsidP="001A4632">
            <w:pPr>
              <w:pStyle w:val="TableParagraph"/>
              <w:spacing w:before="125"/>
              <w:ind w:left="310"/>
              <w:rPr>
                <w:rFonts w:ascii="Century Gothic" w:hAnsi="Century Gothic"/>
                <w:sz w:val="18"/>
                <w:szCs w:val="18"/>
              </w:rPr>
            </w:pPr>
            <w:r w:rsidRPr="00F37A1F">
              <w:rPr>
                <w:rFonts w:ascii="Century Gothic" w:hAnsi="Century Gothic"/>
                <w:sz w:val="18"/>
                <w:szCs w:val="18"/>
              </w:rPr>
              <w:t>1</w:t>
            </w:r>
          </w:p>
        </w:tc>
      </w:tr>
      <w:tr w:rsidR="00C61F7D" w:rsidRPr="00F37A1F" w14:paraId="2C9791E1" w14:textId="77777777" w:rsidTr="001A4632">
        <w:trPr>
          <w:trHeight w:val="375"/>
        </w:trPr>
        <w:tc>
          <w:tcPr>
            <w:tcW w:w="689" w:type="dxa"/>
          </w:tcPr>
          <w:p w14:paraId="2B659A59" w14:textId="77777777" w:rsidR="00C61F7D" w:rsidRPr="00F37A1F" w:rsidRDefault="00C61F7D" w:rsidP="001A4632">
            <w:pPr>
              <w:pStyle w:val="TableParagraph"/>
              <w:rPr>
                <w:rFonts w:ascii="Century Gothic" w:hAnsi="Century Gothic"/>
                <w:sz w:val="18"/>
                <w:szCs w:val="18"/>
              </w:rPr>
            </w:pPr>
          </w:p>
        </w:tc>
        <w:tc>
          <w:tcPr>
            <w:tcW w:w="1629" w:type="dxa"/>
          </w:tcPr>
          <w:p w14:paraId="73DF1C06" w14:textId="77777777" w:rsidR="00C61F7D" w:rsidRPr="00F37A1F" w:rsidRDefault="00C61F7D" w:rsidP="001A4632">
            <w:pPr>
              <w:pStyle w:val="TableParagraph"/>
              <w:spacing w:line="248" w:lineRule="exact"/>
              <w:ind w:left="115"/>
              <w:rPr>
                <w:rFonts w:ascii="Century Gothic" w:hAnsi="Century Gothic"/>
                <w:sz w:val="18"/>
                <w:szCs w:val="18"/>
              </w:rPr>
            </w:pPr>
            <w:r w:rsidRPr="00F37A1F">
              <w:rPr>
                <w:rFonts w:ascii="Century Gothic" w:hAnsi="Century Gothic"/>
                <w:sz w:val="18"/>
                <w:szCs w:val="18"/>
              </w:rPr>
              <w:t>Sig. (2-tailed)</w:t>
            </w:r>
          </w:p>
        </w:tc>
        <w:tc>
          <w:tcPr>
            <w:tcW w:w="1124" w:type="dxa"/>
          </w:tcPr>
          <w:p w14:paraId="51430E43" w14:textId="77777777" w:rsidR="00C61F7D" w:rsidRPr="00F37A1F" w:rsidRDefault="00C61F7D" w:rsidP="001A4632">
            <w:pPr>
              <w:pStyle w:val="TableParagraph"/>
              <w:spacing w:line="248" w:lineRule="exact"/>
              <w:ind w:left="291"/>
              <w:rPr>
                <w:rFonts w:ascii="Century Gothic" w:hAnsi="Century Gothic"/>
                <w:sz w:val="18"/>
                <w:szCs w:val="18"/>
              </w:rPr>
            </w:pPr>
            <w:r w:rsidRPr="00F37A1F">
              <w:rPr>
                <w:rFonts w:ascii="Century Gothic" w:hAnsi="Century Gothic"/>
                <w:sz w:val="18"/>
                <w:szCs w:val="18"/>
              </w:rPr>
              <w:t>.000</w:t>
            </w:r>
          </w:p>
        </w:tc>
        <w:tc>
          <w:tcPr>
            <w:tcW w:w="1144" w:type="dxa"/>
          </w:tcPr>
          <w:p w14:paraId="1486F264" w14:textId="77777777" w:rsidR="00C61F7D" w:rsidRPr="00F37A1F" w:rsidRDefault="00C61F7D" w:rsidP="001A4632">
            <w:pPr>
              <w:pStyle w:val="TableParagraph"/>
              <w:spacing w:line="248" w:lineRule="exact"/>
              <w:ind w:left="309"/>
              <w:rPr>
                <w:rFonts w:ascii="Century Gothic" w:hAnsi="Century Gothic"/>
                <w:sz w:val="18"/>
                <w:szCs w:val="18"/>
              </w:rPr>
            </w:pPr>
            <w:r w:rsidRPr="00F37A1F">
              <w:rPr>
                <w:rFonts w:ascii="Century Gothic" w:hAnsi="Century Gothic"/>
                <w:sz w:val="18"/>
                <w:szCs w:val="18"/>
              </w:rPr>
              <w:t>.000</w:t>
            </w:r>
          </w:p>
        </w:tc>
        <w:tc>
          <w:tcPr>
            <w:tcW w:w="1144" w:type="dxa"/>
          </w:tcPr>
          <w:p w14:paraId="5C39EC5C" w14:textId="77777777" w:rsidR="00C61F7D" w:rsidRPr="00F37A1F" w:rsidRDefault="00C61F7D" w:rsidP="001A4632">
            <w:pPr>
              <w:pStyle w:val="TableParagraph"/>
              <w:rPr>
                <w:rFonts w:ascii="Century Gothic" w:hAnsi="Century Gothic"/>
                <w:sz w:val="18"/>
                <w:szCs w:val="18"/>
              </w:rPr>
            </w:pPr>
          </w:p>
        </w:tc>
      </w:tr>
    </w:tbl>
    <w:p w14:paraId="3398DB11" w14:textId="77777777" w:rsidR="00F37A1F" w:rsidRPr="00F37A1F" w:rsidRDefault="00F37A1F" w:rsidP="00F37A1F">
      <w:pPr>
        <w:pStyle w:val="BodyText"/>
        <w:rPr>
          <w:rFonts w:ascii="Century Gothic" w:hAnsi="Century Gothic"/>
          <w:i/>
          <w:sz w:val="18"/>
          <w:szCs w:val="18"/>
        </w:rPr>
      </w:pPr>
    </w:p>
    <w:p w14:paraId="0A18EC67" w14:textId="77777777" w:rsidR="00F37A1F" w:rsidRPr="00F37A1F" w:rsidRDefault="00F37A1F" w:rsidP="00F37A1F">
      <w:pPr>
        <w:pStyle w:val="BodyText"/>
        <w:ind w:left="588"/>
        <w:rPr>
          <w:rFonts w:ascii="Century Gothic" w:hAnsi="Century Gothic"/>
          <w:sz w:val="18"/>
          <w:szCs w:val="18"/>
        </w:rPr>
      </w:pPr>
      <w:r w:rsidRPr="00F37A1F">
        <w:rPr>
          <w:rFonts w:ascii="Century Gothic" w:hAnsi="Century Gothic"/>
          <w:sz w:val="18"/>
          <w:szCs w:val="18"/>
          <w:vertAlign w:val="superscript"/>
        </w:rPr>
        <w:t>**</w:t>
      </w:r>
      <w:r w:rsidRPr="00F37A1F">
        <w:rPr>
          <w:rFonts w:ascii="Century Gothic" w:hAnsi="Century Gothic"/>
          <w:sz w:val="18"/>
          <w:szCs w:val="18"/>
        </w:rPr>
        <w:t>. Correlation is significant at the 0.01 level (2-tailed).</w:t>
      </w:r>
    </w:p>
    <w:p w14:paraId="1B8906AC" w14:textId="77777777" w:rsidR="008F25F5" w:rsidRPr="00634FAF" w:rsidRDefault="008F25F5" w:rsidP="00B9753A">
      <w:pPr>
        <w:spacing w:line="360" w:lineRule="auto"/>
        <w:jc w:val="both"/>
        <w:rPr>
          <w:rFonts w:ascii="Century Gothic" w:hAnsi="Century Gothic" w:cs="Times New Roman"/>
          <w:sz w:val="18"/>
          <w:szCs w:val="18"/>
        </w:rPr>
      </w:pPr>
    </w:p>
    <w:p w14:paraId="51C0A5C2" w14:textId="47CDA366" w:rsidR="008F25F5" w:rsidRDefault="008F25F5"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 multiple regression analysis was utilized to explain the contribution of each independent variable teaching methods, infrastructure facilities and resources, to the variance of entrepreneurial competencies. The result shows that the regression equation with the predictor of R = 0.664, R2 = 0.440, R2 Adjusted = 0.419. These reveal that the predictors (independent variable: variable teaching methods, infrastructure facilities and resources) contributed 41.9% variance level in explaining entrepreneurial competencies. The results show that teaching methods (TM) indicated by a beta value of (0.301) has a larger contribution in explaining the variance in entrepreneurial competencies (ECD), infrastructure facilities and resources (IFR), with beta value equal to 0.034, 0.263, and 0.180 respectively.</w:t>
      </w:r>
    </w:p>
    <w:p w14:paraId="37024AE9" w14:textId="77777777" w:rsidR="000C2C84" w:rsidRPr="00634FAF" w:rsidRDefault="000C2C84" w:rsidP="00D85856">
      <w:pPr>
        <w:spacing w:line="240" w:lineRule="auto"/>
        <w:ind w:left="426"/>
        <w:jc w:val="both"/>
        <w:rPr>
          <w:rFonts w:ascii="Century Gothic" w:hAnsi="Century Gothic" w:cs="Times New Roman"/>
          <w:sz w:val="18"/>
          <w:szCs w:val="18"/>
        </w:rPr>
      </w:pPr>
    </w:p>
    <w:p w14:paraId="28F3D646" w14:textId="4D1F3946" w:rsidR="008F25F5" w:rsidRDefault="008F25F5"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Furthermore, </w:t>
      </w:r>
      <w:r w:rsidR="00486504">
        <w:rPr>
          <w:rFonts w:ascii="Century Gothic" w:hAnsi="Century Gothic" w:cs="Times New Roman"/>
          <w:sz w:val="18"/>
          <w:szCs w:val="18"/>
        </w:rPr>
        <w:t xml:space="preserve">Table </w:t>
      </w:r>
      <w:r w:rsidR="00684931">
        <w:rPr>
          <w:rFonts w:ascii="Century Gothic" w:hAnsi="Century Gothic" w:cs="Times New Roman"/>
          <w:sz w:val="18"/>
          <w:szCs w:val="18"/>
        </w:rPr>
        <w:t>4</w:t>
      </w:r>
      <w:r w:rsidR="00486504">
        <w:rPr>
          <w:rFonts w:ascii="Century Gothic" w:hAnsi="Century Gothic" w:cs="Times New Roman"/>
          <w:sz w:val="18"/>
          <w:szCs w:val="18"/>
        </w:rPr>
        <w:t xml:space="preserve"> on </w:t>
      </w:r>
      <w:r w:rsidRPr="00634FAF">
        <w:rPr>
          <w:rFonts w:ascii="Century Gothic" w:hAnsi="Century Gothic" w:cs="Times New Roman"/>
          <w:sz w:val="18"/>
          <w:szCs w:val="18"/>
        </w:rPr>
        <w:t xml:space="preserve">regression analysis shows a significant effect of teaching methods (TM) (β = 0.301, t = 2.305, P &lt; 0.05) on entrepreneurial competencies (ECD) that is, β-value is equal to 0.301, t-value is 2.305 and the significant P-value is 0.023 which is less than 0.05. Moreover, infrastructure facilities and resources (IFR) shows an evidence significant relationship </w:t>
      </w:r>
      <w:r w:rsidRPr="00634FAF">
        <w:rPr>
          <w:rFonts w:ascii="Century Gothic" w:hAnsi="Century Gothic" w:cs="Times New Roman"/>
          <w:b/>
          <w:bCs/>
          <w:sz w:val="18"/>
          <w:szCs w:val="18"/>
        </w:rPr>
        <w:t>(</w:t>
      </w:r>
      <w:r w:rsidRPr="00634FAF">
        <w:rPr>
          <w:rFonts w:ascii="Century Gothic" w:hAnsi="Century Gothic" w:cs="Times New Roman"/>
          <w:sz w:val="18"/>
          <w:szCs w:val="18"/>
        </w:rPr>
        <w:t xml:space="preserve">β = 0.263, t = 2.624, P &lt; 0.05), that is, β-value is 0.263, t-value is 2.624 and the significant P-value is 0.010 which is less than then 0.05. </w:t>
      </w:r>
    </w:p>
    <w:p w14:paraId="2D738E4A" w14:textId="77777777" w:rsidR="004F29E1" w:rsidRDefault="004F29E1" w:rsidP="00E739FE">
      <w:pPr>
        <w:pStyle w:val="BodyText"/>
        <w:ind w:left="588"/>
        <w:rPr>
          <w:rFonts w:ascii="Century Gothic" w:hAnsi="Century Gothic"/>
          <w:sz w:val="18"/>
          <w:szCs w:val="18"/>
        </w:rPr>
      </w:pPr>
    </w:p>
    <w:p w14:paraId="205AC0A9" w14:textId="36DC41C4" w:rsidR="004F29E1" w:rsidRDefault="004F29E1" w:rsidP="00F12FF6">
      <w:pPr>
        <w:pStyle w:val="BodyText"/>
        <w:rPr>
          <w:rFonts w:ascii="Century Gothic" w:hAnsi="Century Gothic"/>
          <w:sz w:val="18"/>
          <w:szCs w:val="18"/>
        </w:rPr>
      </w:pPr>
    </w:p>
    <w:p w14:paraId="3AD3C03D" w14:textId="6882BB4D" w:rsidR="00866AD2" w:rsidRDefault="00866AD2" w:rsidP="00F12FF6">
      <w:pPr>
        <w:pStyle w:val="BodyText"/>
        <w:rPr>
          <w:rFonts w:ascii="Century Gothic" w:hAnsi="Century Gothic"/>
          <w:sz w:val="18"/>
          <w:szCs w:val="18"/>
        </w:rPr>
      </w:pPr>
    </w:p>
    <w:p w14:paraId="7A585C53" w14:textId="2ADAD6D0" w:rsidR="00866AD2" w:rsidRDefault="00866AD2" w:rsidP="00F12FF6">
      <w:pPr>
        <w:pStyle w:val="BodyText"/>
        <w:rPr>
          <w:rFonts w:ascii="Century Gothic" w:hAnsi="Century Gothic"/>
          <w:sz w:val="18"/>
          <w:szCs w:val="18"/>
        </w:rPr>
      </w:pPr>
    </w:p>
    <w:p w14:paraId="286FAA61" w14:textId="5EE80348" w:rsidR="00866AD2" w:rsidRDefault="00866AD2" w:rsidP="00F12FF6">
      <w:pPr>
        <w:pStyle w:val="BodyText"/>
        <w:rPr>
          <w:rFonts w:ascii="Century Gothic" w:hAnsi="Century Gothic"/>
          <w:sz w:val="18"/>
          <w:szCs w:val="18"/>
        </w:rPr>
      </w:pPr>
    </w:p>
    <w:p w14:paraId="05D2DC44" w14:textId="0558E0E4" w:rsidR="00866AD2" w:rsidRDefault="00866AD2" w:rsidP="00F12FF6">
      <w:pPr>
        <w:pStyle w:val="BodyText"/>
        <w:rPr>
          <w:rFonts w:ascii="Century Gothic" w:hAnsi="Century Gothic"/>
          <w:sz w:val="18"/>
          <w:szCs w:val="18"/>
        </w:rPr>
      </w:pPr>
    </w:p>
    <w:p w14:paraId="3DB8498B" w14:textId="77777777" w:rsidR="00866AD2" w:rsidRDefault="00866AD2" w:rsidP="00F12FF6">
      <w:pPr>
        <w:pStyle w:val="BodyText"/>
        <w:rPr>
          <w:rFonts w:ascii="Century Gothic" w:hAnsi="Century Gothic"/>
          <w:sz w:val="18"/>
          <w:szCs w:val="18"/>
        </w:rPr>
      </w:pPr>
    </w:p>
    <w:p w14:paraId="17A3035A" w14:textId="09D97C1D" w:rsidR="00E739FE" w:rsidRPr="00902235" w:rsidRDefault="00E739FE" w:rsidP="00902235">
      <w:pPr>
        <w:pStyle w:val="BodyText"/>
        <w:jc w:val="both"/>
        <w:rPr>
          <w:rFonts w:ascii="Century Gothic" w:hAnsi="Century Gothic"/>
          <w:i/>
          <w:iCs/>
          <w:sz w:val="18"/>
          <w:szCs w:val="18"/>
        </w:rPr>
      </w:pPr>
      <w:r w:rsidRPr="00902235">
        <w:rPr>
          <w:rFonts w:ascii="Century Gothic" w:hAnsi="Century Gothic"/>
          <w:i/>
          <w:iCs/>
          <w:sz w:val="18"/>
          <w:szCs w:val="18"/>
        </w:rPr>
        <w:lastRenderedPageBreak/>
        <w:t xml:space="preserve">Table </w:t>
      </w:r>
      <w:r w:rsidR="00FB693C" w:rsidRPr="00902235">
        <w:rPr>
          <w:rFonts w:ascii="Century Gothic" w:hAnsi="Century Gothic"/>
          <w:i/>
          <w:iCs/>
          <w:sz w:val="18"/>
          <w:szCs w:val="18"/>
        </w:rPr>
        <w:t>4</w:t>
      </w:r>
    </w:p>
    <w:p w14:paraId="63C461EB" w14:textId="77777777" w:rsidR="00E739FE" w:rsidRPr="00902235" w:rsidRDefault="00E739FE" w:rsidP="00902235">
      <w:pPr>
        <w:jc w:val="both"/>
        <w:rPr>
          <w:rFonts w:ascii="Century Gothic" w:hAnsi="Century Gothic"/>
          <w:i/>
          <w:iCs/>
          <w:sz w:val="18"/>
          <w:szCs w:val="18"/>
        </w:rPr>
      </w:pPr>
      <w:r w:rsidRPr="00902235">
        <w:rPr>
          <w:rFonts w:ascii="Century Gothic" w:hAnsi="Century Gothic"/>
          <w:i/>
          <w:iCs/>
          <w:sz w:val="18"/>
          <w:szCs w:val="18"/>
        </w:rPr>
        <w:t>Regression Analysis</w:t>
      </w:r>
    </w:p>
    <w:tbl>
      <w:tblPr>
        <w:tblW w:w="0" w:type="auto"/>
        <w:tblInd w:w="595" w:type="dxa"/>
        <w:tblLayout w:type="fixed"/>
        <w:tblCellMar>
          <w:left w:w="0" w:type="dxa"/>
          <w:right w:w="0" w:type="dxa"/>
        </w:tblCellMar>
        <w:tblLook w:val="01E0" w:firstRow="1" w:lastRow="1" w:firstColumn="1" w:lastColumn="1" w:noHBand="0" w:noVBand="0"/>
      </w:tblPr>
      <w:tblGrid>
        <w:gridCol w:w="760"/>
        <w:gridCol w:w="1213"/>
        <w:gridCol w:w="1856"/>
        <w:gridCol w:w="828"/>
        <w:gridCol w:w="1697"/>
        <w:gridCol w:w="842"/>
        <w:gridCol w:w="1022"/>
      </w:tblGrid>
      <w:tr w:rsidR="00E739FE" w:rsidRPr="00503738" w14:paraId="649E3281" w14:textId="77777777" w:rsidTr="0075671D">
        <w:trPr>
          <w:trHeight w:val="551"/>
        </w:trPr>
        <w:tc>
          <w:tcPr>
            <w:tcW w:w="760" w:type="dxa"/>
            <w:tcBorders>
              <w:top w:val="single" w:sz="4" w:space="0" w:color="000000"/>
            </w:tcBorders>
          </w:tcPr>
          <w:p w14:paraId="7FED71FC" w14:textId="77777777" w:rsidR="00E739FE" w:rsidRPr="00503738" w:rsidRDefault="00E739FE" w:rsidP="0075671D">
            <w:pPr>
              <w:pStyle w:val="TableParagraph"/>
              <w:spacing w:line="275" w:lineRule="exact"/>
              <w:ind w:left="107" w:right="-15"/>
              <w:rPr>
                <w:rFonts w:ascii="Century Gothic" w:hAnsi="Century Gothic"/>
                <w:b/>
                <w:sz w:val="18"/>
                <w:szCs w:val="18"/>
              </w:rPr>
            </w:pPr>
            <w:r w:rsidRPr="00503738">
              <w:rPr>
                <w:rFonts w:ascii="Century Gothic" w:hAnsi="Century Gothic"/>
                <w:b/>
                <w:sz w:val="18"/>
                <w:szCs w:val="18"/>
              </w:rPr>
              <w:t>Model</w:t>
            </w:r>
          </w:p>
        </w:tc>
        <w:tc>
          <w:tcPr>
            <w:tcW w:w="1213" w:type="dxa"/>
            <w:tcBorders>
              <w:top w:val="single" w:sz="4" w:space="0" w:color="000000"/>
            </w:tcBorders>
          </w:tcPr>
          <w:p w14:paraId="533AD193" w14:textId="77777777" w:rsidR="00E739FE" w:rsidRPr="00503738" w:rsidRDefault="00E739FE" w:rsidP="0075671D">
            <w:pPr>
              <w:pStyle w:val="TableParagraph"/>
              <w:rPr>
                <w:rFonts w:ascii="Century Gothic" w:hAnsi="Century Gothic"/>
                <w:sz w:val="18"/>
                <w:szCs w:val="18"/>
              </w:rPr>
            </w:pPr>
          </w:p>
        </w:tc>
        <w:tc>
          <w:tcPr>
            <w:tcW w:w="1856" w:type="dxa"/>
            <w:tcBorders>
              <w:top w:val="single" w:sz="4" w:space="0" w:color="7E7E7E"/>
              <w:bottom w:val="single" w:sz="4" w:space="0" w:color="7E7E7E"/>
            </w:tcBorders>
          </w:tcPr>
          <w:p w14:paraId="1286C627" w14:textId="77777777" w:rsidR="00E739FE" w:rsidRPr="00503738" w:rsidRDefault="00E739FE" w:rsidP="0075671D">
            <w:pPr>
              <w:pStyle w:val="TableParagraph"/>
              <w:spacing w:before="2" w:line="276" w:lineRule="exact"/>
              <w:ind w:left="108" w:right="87"/>
              <w:rPr>
                <w:rFonts w:ascii="Century Gothic" w:hAnsi="Century Gothic"/>
                <w:b/>
                <w:sz w:val="18"/>
                <w:szCs w:val="18"/>
              </w:rPr>
            </w:pPr>
            <w:r w:rsidRPr="00503738">
              <w:rPr>
                <w:rFonts w:ascii="Century Gothic" w:hAnsi="Century Gothic"/>
                <w:b/>
                <w:sz w:val="18"/>
                <w:szCs w:val="18"/>
              </w:rPr>
              <w:t>Unstandardized Coefficients</w:t>
            </w:r>
          </w:p>
        </w:tc>
        <w:tc>
          <w:tcPr>
            <w:tcW w:w="828" w:type="dxa"/>
            <w:tcBorders>
              <w:top w:val="single" w:sz="4" w:space="0" w:color="7E7E7E"/>
              <w:bottom w:val="single" w:sz="4" w:space="0" w:color="7E7E7E"/>
            </w:tcBorders>
          </w:tcPr>
          <w:p w14:paraId="576C8029" w14:textId="77777777" w:rsidR="00E739FE" w:rsidRPr="00503738" w:rsidRDefault="00E739FE" w:rsidP="0075671D">
            <w:pPr>
              <w:pStyle w:val="TableParagraph"/>
              <w:rPr>
                <w:rFonts w:ascii="Century Gothic" w:hAnsi="Century Gothic"/>
                <w:sz w:val="18"/>
                <w:szCs w:val="18"/>
              </w:rPr>
            </w:pPr>
          </w:p>
        </w:tc>
        <w:tc>
          <w:tcPr>
            <w:tcW w:w="1697" w:type="dxa"/>
            <w:tcBorders>
              <w:top w:val="single" w:sz="4" w:space="0" w:color="7E7E7E"/>
              <w:bottom w:val="single" w:sz="4" w:space="0" w:color="7E7E7E"/>
            </w:tcBorders>
          </w:tcPr>
          <w:p w14:paraId="787D955C" w14:textId="77777777" w:rsidR="00E739FE" w:rsidRPr="00503738" w:rsidRDefault="00E739FE" w:rsidP="0075671D">
            <w:pPr>
              <w:pStyle w:val="TableParagraph"/>
              <w:spacing w:before="2" w:line="276" w:lineRule="exact"/>
              <w:ind w:left="216" w:right="87"/>
              <w:rPr>
                <w:rFonts w:ascii="Century Gothic" w:hAnsi="Century Gothic"/>
                <w:b/>
                <w:sz w:val="18"/>
                <w:szCs w:val="18"/>
              </w:rPr>
            </w:pPr>
            <w:r w:rsidRPr="00503738">
              <w:rPr>
                <w:rFonts w:ascii="Century Gothic" w:hAnsi="Century Gothic"/>
                <w:b/>
                <w:sz w:val="18"/>
                <w:szCs w:val="18"/>
              </w:rPr>
              <w:t>Standardized Coefficients</w:t>
            </w:r>
          </w:p>
        </w:tc>
        <w:tc>
          <w:tcPr>
            <w:tcW w:w="842" w:type="dxa"/>
            <w:tcBorders>
              <w:top w:val="single" w:sz="4" w:space="0" w:color="000000"/>
            </w:tcBorders>
          </w:tcPr>
          <w:p w14:paraId="04D7DCEB" w14:textId="77777777" w:rsidR="00E739FE" w:rsidRPr="00503738" w:rsidRDefault="00E739FE" w:rsidP="0075671D">
            <w:pPr>
              <w:pStyle w:val="TableParagraph"/>
              <w:spacing w:line="275" w:lineRule="exact"/>
              <w:ind w:left="110"/>
              <w:rPr>
                <w:rFonts w:ascii="Century Gothic" w:hAnsi="Century Gothic"/>
                <w:b/>
                <w:sz w:val="18"/>
                <w:szCs w:val="18"/>
              </w:rPr>
            </w:pPr>
            <w:r w:rsidRPr="00503738">
              <w:rPr>
                <w:rFonts w:ascii="Century Gothic" w:hAnsi="Century Gothic"/>
                <w:b/>
                <w:w w:val="99"/>
                <w:sz w:val="18"/>
                <w:szCs w:val="18"/>
              </w:rPr>
              <w:t>t</w:t>
            </w:r>
          </w:p>
        </w:tc>
        <w:tc>
          <w:tcPr>
            <w:tcW w:w="1022" w:type="dxa"/>
            <w:tcBorders>
              <w:top w:val="single" w:sz="4" w:space="0" w:color="000000"/>
            </w:tcBorders>
          </w:tcPr>
          <w:p w14:paraId="6842C576" w14:textId="77777777" w:rsidR="00E739FE" w:rsidRPr="00503738" w:rsidRDefault="00E739FE" w:rsidP="0075671D">
            <w:pPr>
              <w:pStyle w:val="TableParagraph"/>
              <w:spacing w:line="275" w:lineRule="exact"/>
              <w:ind w:left="197"/>
              <w:rPr>
                <w:rFonts w:ascii="Century Gothic" w:hAnsi="Century Gothic"/>
                <w:b/>
                <w:sz w:val="18"/>
                <w:szCs w:val="18"/>
              </w:rPr>
            </w:pPr>
            <w:r w:rsidRPr="00503738">
              <w:rPr>
                <w:rFonts w:ascii="Century Gothic" w:hAnsi="Century Gothic"/>
                <w:b/>
                <w:sz w:val="18"/>
                <w:szCs w:val="18"/>
              </w:rPr>
              <w:t>Sig.</w:t>
            </w:r>
          </w:p>
        </w:tc>
      </w:tr>
      <w:tr w:rsidR="00E739FE" w:rsidRPr="00503738" w14:paraId="647A303A" w14:textId="77777777" w:rsidTr="0075671D">
        <w:trPr>
          <w:trHeight w:val="549"/>
        </w:trPr>
        <w:tc>
          <w:tcPr>
            <w:tcW w:w="760" w:type="dxa"/>
          </w:tcPr>
          <w:p w14:paraId="24047B9F" w14:textId="77777777" w:rsidR="00E739FE" w:rsidRPr="00503738" w:rsidRDefault="00E739FE" w:rsidP="0075671D">
            <w:pPr>
              <w:pStyle w:val="TableParagraph"/>
              <w:rPr>
                <w:rFonts w:ascii="Century Gothic" w:hAnsi="Century Gothic"/>
                <w:sz w:val="18"/>
                <w:szCs w:val="18"/>
              </w:rPr>
            </w:pPr>
          </w:p>
        </w:tc>
        <w:tc>
          <w:tcPr>
            <w:tcW w:w="1213" w:type="dxa"/>
          </w:tcPr>
          <w:p w14:paraId="5B0746CC" w14:textId="77777777" w:rsidR="00E739FE" w:rsidRPr="00503738" w:rsidRDefault="00E739FE" w:rsidP="0075671D">
            <w:pPr>
              <w:pStyle w:val="TableParagraph"/>
              <w:rPr>
                <w:rFonts w:ascii="Century Gothic" w:hAnsi="Century Gothic"/>
                <w:sz w:val="18"/>
                <w:szCs w:val="18"/>
              </w:rPr>
            </w:pPr>
          </w:p>
        </w:tc>
        <w:tc>
          <w:tcPr>
            <w:tcW w:w="1856" w:type="dxa"/>
            <w:tcBorders>
              <w:top w:val="single" w:sz="4" w:space="0" w:color="7E7E7E"/>
              <w:bottom w:val="single" w:sz="4" w:space="0" w:color="7E7E7E"/>
            </w:tcBorders>
          </w:tcPr>
          <w:p w14:paraId="4133D740" w14:textId="77777777" w:rsidR="00E739FE" w:rsidRPr="00503738" w:rsidRDefault="00E739FE" w:rsidP="0075671D">
            <w:pPr>
              <w:pStyle w:val="TableParagraph"/>
              <w:spacing w:line="273" w:lineRule="exact"/>
              <w:ind w:left="108"/>
              <w:rPr>
                <w:rFonts w:ascii="Century Gothic" w:hAnsi="Century Gothic"/>
                <w:sz w:val="18"/>
                <w:szCs w:val="18"/>
              </w:rPr>
            </w:pPr>
            <w:r w:rsidRPr="00503738">
              <w:rPr>
                <w:rFonts w:ascii="Century Gothic" w:hAnsi="Century Gothic"/>
                <w:sz w:val="18"/>
                <w:szCs w:val="18"/>
              </w:rPr>
              <w:t>B</w:t>
            </w:r>
          </w:p>
        </w:tc>
        <w:tc>
          <w:tcPr>
            <w:tcW w:w="828" w:type="dxa"/>
            <w:tcBorders>
              <w:top w:val="single" w:sz="4" w:space="0" w:color="7E7E7E"/>
              <w:bottom w:val="single" w:sz="4" w:space="0" w:color="7E7E7E"/>
            </w:tcBorders>
          </w:tcPr>
          <w:p w14:paraId="7CD5959A" w14:textId="77777777" w:rsidR="00E739FE" w:rsidRPr="00503738" w:rsidRDefault="00E739FE" w:rsidP="0075671D">
            <w:pPr>
              <w:pStyle w:val="TableParagraph"/>
              <w:spacing w:line="276" w:lineRule="exact"/>
              <w:ind w:left="110" w:right="191"/>
              <w:rPr>
                <w:rFonts w:ascii="Century Gothic" w:hAnsi="Century Gothic"/>
                <w:sz w:val="18"/>
                <w:szCs w:val="18"/>
              </w:rPr>
            </w:pPr>
            <w:r w:rsidRPr="00503738">
              <w:rPr>
                <w:rFonts w:ascii="Century Gothic" w:hAnsi="Century Gothic"/>
                <w:sz w:val="18"/>
                <w:szCs w:val="18"/>
              </w:rPr>
              <w:t>Std. Error</w:t>
            </w:r>
          </w:p>
        </w:tc>
        <w:tc>
          <w:tcPr>
            <w:tcW w:w="1697" w:type="dxa"/>
            <w:tcBorders>
              <w:top w:val="single" w:sz="4" w:space="0" w:color="7E7E7E"/>
              <w:bottom w:val="single" w:sz="4" w:space="0" w:color="7E7E7E"/>
            </w:tcBorders>
          </w:tcPr>
          <w:p w14:paraId="28D92F9B" w14:textId="77777777" w:rsidR="00E739FE" w:rsidRPr="00503738" w:rsidRDefault="00E739FE" w:rsidP="0075671D">
            <w:pPr>
              <w:pStyle w:val="TableParagraph"/>
              <w:spacing w:line="273" w:lineRule="exact"/>
              <w:ind w:left="216"/>
              <w:rPr>
                <w:rFonts w:ascii="Century Gothic" w:hAnsi="Century Gothic"/>
                <w:sz w:val="18"/>
                <w:szCs w:val="18"/>
              </w:rPr>
            </w:pPr>
            <w:r w:rsidRPr="00503738">
              <w:rPr>
                <w:rFonts w:ascii="Century Gothic" w:hAnsi="Century Gothic"/>
                <w:sz w:val="18"/>
                <w:szCs w:val="18"/>
              </w:rPr>
              <w:t>Beta</w:t>
            </w:r>
          </w:p>
        </w:tc>
        <w:tc>
          <w:tcPr>
            <w:tcW w:w="842" w:type="dxa"/>
            <w:tcBorders>
              <w:bottom w:val="single" w:sz="4" w:space="0" w:color="000000"/>
            </w:tcBorders>
          </w:tcPr>
          <w:p w14:paraId="2F040E1F" w14:textId="77777777" w:rsidR="00E739FE" w:rsidRPr="00503738" w:rsidRDefault="00E739FE" w:rsidP="0075671D">
            <w:pPr>
              <w:pStyle w:val="TableParagraph"/>
              <w:rPr>
                <w:rFonts w:ascii="Century Gothic" w:hAnsi="Century Gothic"/>
                <w:sz w:val="18"/>
                <w:szCs w:val="18"/>
              </w:rPr>
            </w:pPr>
          </w:p>
        </w:tc>
        <w:tc>
          <w:tcPr>
            <w:tcW w:w="1022" w:type="dxa"/>
            <w:tcBorders>
              <w:bottom w:val="single" w:sz="4" w:space="0" w:color="000000"/>
            </w:tcBorders>
          </w:tcPr>
          <w:p w14:paraId="499E99AC" w14:textId="77777777" w:rsidR="00E739FE" w:rsidRPr="00503738" w:rsidRDefault="00E739FE" w:rsidP="0075671D">
            <w:pPr>
              <w:pStyle w:val="TableParagraph"/>
              <w:rPr>
                <w:rFonts w:ascii="Century Gothic" w:hAnsi="Century Gothic"/>
                <w:sz w:val="18"/>
                <w:szCs w:val="18"/>
              </w:rPr>
            </w:pPr>
          </w:p>
        </w:tc>
      </w:tr>
      <w:tr w:rsidR="00E739FE" w:rsidRPr="00503738" w14:paraId="5A124B5F" w14:textId="77777777" w:rsidTr="0075671D">
        <w:trPr>
          <w:trHeight w:val="277"/>
        </w:trPr>
        <w:tc>
          <w:tcPr>
            <w:tcW w:w="760" w:type="dxa"/>
          </w:tcPr>
          <w:p w14:paraId="3E990B9E" w14:textId="126F57EF" w:rsidR="00E739FE" w:rsidRPr="00503738" w:rsidRDefault="00E739FE" w:rsidP="000C2C84">
            <w:pPr>
              <w:pStyle w:val="TableParagraph"/>
              <w:spacing w:line="257" w:lineRule="exact"/>
              <w:rPr>
                <w:rFonts w:ascii="Century Gothic" w:hAnsi="Century Gothic"/>
                <w:b/>
                <w:sz w:val="18"/>
                <w:szCs w:val="18"/>
              </w:rPr>
            </w:pPr>
          </w:p>
        </w:tc>
        <w:tc>
          <w:tcPr>
            <w:tcW w:w="1213" w:type="dxa"/>
          </w:tcPr>
          <w:p w14:paraId="105F917B" w14:textId="77777777" w:rsidR="00E739FE" w:rsidRPr="00503738" w:rsidRDefault="00E739FE" w:rsidP="0075671D">
            <w:pPr>
              <w:pStyle w:val="TableParagraph"/>
              <w:spacing w:line="257" w:lineRule="exact"/>
              <w:ind w:left="82"/>
              <w:rPr>
                <w:rFonts w:ascii="Century Gothic" w:hAnsi="Century Gothic"/>
                <w:sz w:val="18"/>
                <w:szCs w:val="18"/>
              </w:rPr>
            </w:pPr>
            <w:r w:rsidRPr="00503738">
              <w:rPr>
                <w:rFonts w:ascii="Century Gothic" w:hAnsi="Century Gothic"/>
                <w:sz w:val="18"/>
                <w:szCs w:val="18"/>
              </w:rPr>
              <w:t>(Constant)</w:t>
            </w:r>
          </w:p>
        </w:tc>
        <w:tc>
          <w:tcPr>
            <w:tcW w:w="1856" w:type="dxa"/>
            <w:tcBorders>
              <w:top w:val="single" w:sz="4" w:space="0" w:color="7E7E7E"/>
            </w:tcBorders>
          </w:tcPr>
          <w:p w14:paraId="3D5CD06F" w14:textId="77777777" w:rsidR="00E739FE" w:rsidRPr="00503738" w:rsidRDefault="00E739FE" w:rsidP="0075671D">
            <w:pPr>
              <w:pStyle w:val="TableParagraph"/>
              <w:spacing w:line="257" w:lineRule="exact"/>
              <w:ind w:left="108"/>
              <w:rPr>
                <w:rFonts w:ascii="Century Gothic" w:hAnsi="Century Gothic"/>
                <w:sz w:val="18"/>
                <w:szCs w:val="18"/>
              </w:rPr>
            </w:pPr>
            <w:r w:rsidRPr="00503738">
              <w:rPr>
                <w:rFonts w:ascii="Century Gothic" w:hAnsi="Century Gothic"/>
                <w:sz w:val="18"/>
                <w:szCs w:val="18"/>
              </w:rPr>
              <w:t>1.011</w:t>
            </w:r>
          </w:p>
        </w:tc>
        <w:tc>
          <w:tcPr>
            <w:tcW w:w="828" w:type="dxa"/>
            <w:tcBorders>
              <w:top w:val="single" w:sz="4" w:space="0" w:color="7E7E7E"/>
            </w:tcBorders>
          </w:tcPr>
          <w:p w14:paraId="2CB5075F" w14:textId="77777777" w:rsidR="00E739FE" w:rsidRPr="00503738" w:rsidRDefault="00E739FE" w:rsidP="0075671D">
            <w:pPr>
              <w:pStyle w:val="TableParagraph"/>
              <w:spacing w:line="257" w:lineRule="exact"/>
              <w:ind w:left="110"/>
              <w:rPr>
                <w:rFonts w:ascii="Century Gothic" w:hAnsi="Century Gothic"/>
                <w:sz w:val="18"/>
                <w:szCs w:val="18"/>
              </w:rPr>
            </w:pPr>
            <w:r w:rsidRPr="00503738">
              <w:rPr>
                <w:rFonts w:ascii="Century Gothic" w:hAnsi="Century Gothic"/>
                <w:sz w:val="18"/>
                <w:szCs w:val="18"/>
              </w:rPr>
              <w:t>.358</w:t>
            </w:r>
          </w:p>
        </w:tc>
        <w:tc>
          <w:tcPr>
            <w:tcW w:w="1697" w:type="dxa"/>
            <w:tcBorders>
              <w:top w:val="single" w:sz="4" w:space="0" w:color="7E7E7E"/>
            </w:tcBorders>
          </w:tcPr>
          <w:p w14:paraId="37E88135" w14:textId="77777777" w:rsidR="00E739FE" w:rsidRPr="00503738" w:rsidRDefault="00E739FE" w:rsidP="0075671D">
            <w:pPr>
              <w:pStyle w:val="TableParagraph"/>
              <w:rPr>
                <w:rFonts w:ascii="Century Gothic" w:hAnsi="Century Gothic"/>
                <w:sz w:val="18"/>
                <w:szCs w:val="18"/>
              </w:rPr>
            </w:pPr>
          </w:p>
        </w:tc>
        <w:tc>
          <w:tcPr>
            <w:tcW w:w="842" w:type="dxa"/>
            <w:tcBorders>
              <w:top w:val="single" w:sz="4" w:space="0" w:color="000000"/>
            </w:tcBorders>
          </w:tcPr>
          <w:p w14:paraId="6DB1A2D8" w14:textId="77777777" w:rsidR="00E739FE" w:rsidRPr="00503738" w:rsidRDefault="00E739FE" w:rsidP="0075671D">
            <w:pPr>
              <w:pStyle w:val="TableParagraph"/>
              <w:spacing w:line="257" w:lineRule="exact"/>
              <w:ind w:left="110"/>
              <w:rPr>
                <w:rFonts w:ascii="Century Gothic" w:hAnsi="Century Gothic"/>
                <w:sz w:val="18"/>
                <w:szCs w:val="18"/>
              </w:rPr>
            </w:pPr>
            <w:r w:rsidRPr="00503738">
              <w:rPr>
                <w:rFonts w:ascii="Century Gothic" w:hAnsi="Century Gothic"/>
                <w:sz w:val="18"/>
                <w:szCs w:val="18"/>
              </w:rPr>
              <w:t>2.822</w:t>
            </w:r>
          </w:p>
        </w:tc>
        <w:tc>
          <w:tcPr>
            <w:tcW w:w="1022" w:type="dxa"/>
            <w:tcBorders>
              <w:top w:val="single" w:sz="4" w:space="0" w:color="000000"/>
            </w:tcBorders>
          </w:tcPr>
          <w:p w14:paraId="52C13B71" w14:textId="77777777" w:rsidR="00E739FE" w:rsidRPr="00503738" w:rsidRDefault="00E739FE" w:rsidP="0075671D">
            <w:pPr>
              <w:pStyle w:val="TableParagraph"/>
              <w:spacing w:line="257" w:lineRule="exact"/>
              <w:ind w:left="197"/>
              <w:rPr>
                <w:rFonts w:ascii="Century Gothic" w:hAnsi="Century Gothic"/>
                <w:sz w:val="18"/>
                <w:szCs w:val="18"/>
              </w:rPr>
            </w:pPr>
            <w:r w:rsidRPr="00503738">
              <w:rPr>
                <w:rFonts w:ascii="Century Gothic" w:hAnsi="Century Gothic"/>
                <w:sz w:val="18"/>
                <w:szCs w:val="18"/>
              </w:rPr>
              <w:t>.006</w:t>
            </w:r>
          </w:p>
        </w:tc>
      </w:tr>
      <w:tr w:rsidR="00E739FE" w:rsidRPr="00503738" w14:paraId="3E91FE87" w14:textId="77777777" w:rsidTr="0075671D">
        <w:trPr>
          <w:trHeight w:val="276"/>
        </w:trPr>
        <w:tc>
          <w:tcPr>
            <w:tcW w:w="760" w:type="dxa"/>
          </w:tcPr>
          <w:p w14:paraId="0AE255E1" w14:textId="77777777" w:rsidR="00E739FE" w:rsidRPr="00503738" w:rsidRDefault="00E739FE" w:rsidP="0075671D">
            <w:pPr>
              <w:pStyle w:val="TableParagraph"/>
              <w:rPr>
                <w:rFonts w:ascii="Century Gothic" w:hAnsi="Century Gothic"/>
                <w:sz w:val="18"/>
                <w:szCs w:val="18"/>
              </w:rPr>
            </w:pPr>
          </w:p>
        </w:tc>
        <w:tc>
          <w:tcPr>
            <w:tcW w:w="1213" w:type="dxa"/>
          </w:tcPr>
          <w:p w14:paraId="28054E77" w14:textId="77777777" w:rsidR="00E739FE" w:rsidRPr="00503738" w:rsidRDefault="00E739FE" w:rsidP="0075671D">
            <w:pPr>
              <w:pStyle w:val="TableParagraph"/>
              <w:spacing w:line="256" w:lineRule="exact"/>
              <w:ind w:left="82"/>
              <w:rPr>
                <w:rFonts w:ascii="Century Gothic" w:hAnsi="Century Gothic"/>
                <w:sz w:val="18"/>
                <w:szCs w:val="18"/>
              </w:rPr>
            </w:pPr>
            <w:r w:rsidRPr="00503738">
              <w:rPr>
                <w:rFonts w:ascii="Century Gothic" w:hAnsi="Century Gothic"/>
                <w:sz w:val="18"/>
                <w:szCs w:val="18"/>
              </w:rPr>
              <w:t>TM</w:t>
            </w:r>
          </w:p>
        </w:tc>
        <w:tc>
          <w:tcPr>
            <w:tcW w:w="1856" w:type="dxa"/>
          </w:tcPr>
          <w:p w14:paraId="6E9FE7C5" w14:textId="77777777" w:rsidR="00E739FE" w:rsidRPr="00503738" w:rsidRDefault="00E739FE" w:rsidP="0075671D">
            <w:pPr>
              <w:pStyle w:val="TableParagraph"/>
              <w:spacing w:line="256" w:lineRule="exact"/>
              <w:ind w:left="108"/>
              <w:rPr>
                <w:rFonts w:ascii="Century Gothic" w:hAnsi="Century Gothic"/>
                <w:sz w:val="18"/>
                <w:szCs w:val="18"/>
              </w:rPr>
            </w:pPr>
            <w:r w:rsidRPr="00503738">
              <w:rPr>
                <w:rFonts w:ascii="Century Gothic" w:hAnsi="Century Gothic"/>
                <w:sz w:val="18"/>
                <w:szCs w:val="18"/>
              </w:rPr>
              <w:t>.293</w:t>
            </w:r>
          </w:p>
        </w:tc>
        <w:tc>
          <w:tcPr>
            <w:tcW w:w="828" w:type="dxa"/>
          </w:tcPr>
          <w:p w14:paraId="078B67C8" w14:textId="77777777" w:rsidR="00E739FE" w:rsidRPr="00503738" w:rsidRDefault="00E739FE" w:rsidP="0075671D">
            <w:pPr>
              <w:pStyle w:val="TableParagraph"/>
              <w:spacing w:line="256" w:lineRule="exact"/>
              <w:ind w:left="110"/>
              <w:rPr>
                <w:rFonts w:ascii="Century Gothic" w:hAnsi="Century Gothic"/>
                <w:sz w:val="18"/>
                <w:szCs w:val="18"/>
              </w:rPr>
            </w:pPr>
            <w:r w:rsidRPr="00503738">
              <w:rPr>
                <w:rFonts w:ascii="Century Gothic" w:hAnsi="Century Gothic"/>
                <w:sz w:val="18"/>
                <w:szCs w:val="18"/>
              </w:rPr>
              <w:t>.127</w:t>
            </w:r>
          </w:p>
        </w:tc>
        <w:tc>
          <w:tcPr>
            <w:tcW w:w="1697" w:type="dxa"/>
          </w:tcPr>
          <w:p w14:paraId="0A1916D6" w14:textId="77777777" w:rsidR="00E739FE" w:rsidRPr="00503738" w:rsidRDefault="00E739FE" w:rsidP="0075671D">
            <w:pPr>
              <w:pStyle w:val="TableParagraph"/>
              <w:spacing w:line="256" w:lineRule="exact"/>
              <w:ind w:left="216"/>
              <w:rPr>
                <w:rFonts w:ascii="Century Gothic" w:hAnsi="Century Gothic"/>
                <w:sz w:val="18"/>
                <w:szCs w:val="18"/>
              </w:rPr>
            </w:pPr>
            <w:r w:rsidRPr="00503738">
              <w:rPr>
                <w:rFonts w:ascii="Century Gothic" w:hAnsi="Century Gothic"/>
                <w:sz w:val="18"/>
                <w:szCs w:val="18"/>
              </w:rPr>
              <w:t>.301</w:t>
            </w:r>
          </w:p>
        </w:tc>
        <w:tc>
          <w:tcPr>
            <w:tcW w:w="842" w:type="dxa"/>
          </w:tcPr>
          <w:p w14:paraId="7F8DC58A" w14:textId="77777777" w:rsidR="00E739FE" w:rsidRPr="00503738" w:rsidRDefault="00E739FE" w:rsidP="0075671D">
            <w:pPr>
              <w:pStyle w:val="TableParagraph"/>
              <w:spacing w:line="256" w:lineRule="exact"/>
              <w:ind w:left="110"/>
              <w:rPr>
                <w:rFonts w:ascii="Century Gothic" w:hAnsi="Century Gothic"/>
                <w:sz w:val="18"/>
                <w:szCs w:val="18"/>
              </w:rPr>
            </w:pPr>
            <w:r w:rsidRPr="00503738">
              <w:rPr>
                <w:rFonts w:ascii="Century Gothic" w:hAnsi="Century Gothic"/>
                <w:sz w:val="18"/>
                <w:szCs w:val="18"/>
              </w:rPr>
              <w:t>2.305</w:t>
            </w:r>
          </w:p>
        </w:tc>
        <w:tc>
          <w:tcPr>
            <w:tcW w:w="1022" w:type="dxa"/>
          </w:tcPr>
          <w:p w14:paraId="7CE02901" w14:textId="77777777" w:rsidR="00E739FE" w:rsidRPr="00503738" w:rsidRDefault="00E739FE" w:rsidP="0075671D">
            <w:pPr>
              <w:pStyle w:val="TableParagraph"/>
              <w:spacing w:line="256" w:lineRule="exact"/>
              <w:ind w:left="197"/>
              <w:rPr>
                <w:rFonts w:ascii="Century Gothic" w:hAnsi="Century Gothic"/>
                <w:sz w:val="18"/>
                <w:szCs w:val="18"/>
              </w:rPr>
            </w:pPr>
            <w:r w:rsidRPr="00503738">
              <w:rPr>
                <w:rFonts w:ascii="Century Gothic" w:hAnsi="Century Gothic"/>
                <w:sz w:val="18"/>
                <w:szCs w:val="18"/>
              </w:rPr>
              <w:t>.023</w:t>
            </w:r>
          </w:p>
        </w:tc>
      </w:tr>
      <w:tr w:rsidR="00E739FE" w:rsidRPr="00503738" w14:paraId="51736B50" w14:textId="77777777" w:rsidTr="0075671D">
        <w:trPr>
          <w:trHeight w:val="276"/>
        </w:trPr>
        <w:tc>
          <w:tcPr>
            <w:tcW w:w="760" w:type="dxa"/>
          </w:tcPr>
          <w:p w14:paraId="72E139E7" w14:textId="77777777" w:rsidR="00E739FE" w:rsidRPr="00503738" w:rsidRDefault="00E739FE" w:rsidP="0075671D">
            <w:pPr>
              <w:pStyle w:val="TableParagraph"/>
              <w:rPr>
                <w:rFonts w:ascii="Century Gothic" w:hAnsi="Century Gothic"/>
                <w:sz w:val="18"/>
                <w:szCs w:val="18"/>
              </w:rPr>
            </w:pPr>
          </w:p>
        </w:tc>
        <w:tc>
          <w:tcPr>
            <w:tcW w:w="1213" w:type="dxa"/>
          </w:tcPr>
          <w:p w14:paraId="45774901" w14:textId="77777777" w:rsidR="00E739FE" w:rsidRPr="00503738" w:rsidRDefault="00E739FE" w:rsidP="0075671D">
            <w:pPr>
              <w:pStyle w:val="TableParagraph"/>
              <w:spacing w:line="256" w:lineRule="exact"/>
              <w:ind w:left="82"/>
              <w:rPr>
                <w:rFonts w:ascii="Century Gothic" w:hAnsi="Century Gothic"/>
                <w:sz w:val="18"/>
                <w:szCs w:val="18"/>
              </w:rPr>
            </w:pPr>
            <w:r w:rsidRPr="00503738">
              <w:rPr>
                <w:rFonts w:ascii="Century Gothic" w:hAnsi="Century Gothic"/>
                <w:sz w:val="18"/>
                <w:szCs w:val="18"/>
              </w:rPr>
              <w:t>IFR</w:t>
            </w:r>
          </w:p>
        </w:tc>
        <w:tc>
          <w:tcPr>
            <w:tcW w:w="1856" w:type="dxa"/>
          </w:tcPr>
          <w:p w14:paraId="0C388F65" w14:textId="77777777" w:rsidR="00E739FE" w:rsidRPr="00503738" w:rsidRDefault="00E739FE" w:rsidP="0075671D">
            <w:pPr>
              <w:pStyle w:val="TableParagraph"/>
              <w:spacing w:line="256" w:lineRule="exact"/>
              <w:ind w:left="108"/>
              <w:rPr>
                <w:rFonts w:ascii="Century Gothic" w:hAnsi="Century Gothic"/>
                <w:sz w:val="18"/>
                <w:szCs w:val="18"/>
              </w:rPr>
            </w:pPr>
            <w:r w:rsidRPr="00503738">
              <w:rPr>
                <w:rFonts w:ascii="Century Gothic" w:hAnsi="Century Gothic"/>
                <w:sz w:val="18"/>
                <w:szCs w:val="18"/>
              </w:rPr>
              <w:t>.208</w:t>
            </w:r>
          </w:p>
        </w:tc>
        <w:tc>
          <w:tcPr>
            <w:tcW w:w="828" w:type="dxa"/>
          </w:tcPr>
          <w:p w14:paraId="70E1DBF9" w14:textId="77777777" w:rsidR="00E739FE" w:rsidRPr="00503738" w:rsidRDefault="00E739FE" w:rsidP="0075671D">
            <w:pPr>
              <w:pStyle w:val="TableParagraph"/>
              <w:spacing w:line="256" w:lineRule="exact"/>
              <w:ind w:left="110"/>
              <w:rPr>
                <w:rFonts w:ascii="Century Gothic" w:hAnsi="Century Gothic"/>
                <w:sz w:val="18"/>
                <w:szCs w:val="18"/>
              </w:rPr>
            </w:pPr>
            <w:r w:rsidRPr="00503738">
              <w:rPr>
                <w:rFonts w:ascii="Century Gothic" w:hAnsi="Century Gothic"/>
                <w:sz w:val="18"/>
                <w:szCs w:val="18"/>
              </w:rPr>
              <w:t>.079</w:t>
            </w:r>
          </w:p>
        </w:tc>
        <w:tc>
          <w:tcPr>
            <w:tcW w:w="1697" w:type="dxa"/>
          </w:tcPr>
          <w:p w14:paraId="23C0C7D6" w14:textId="77777777" w:rsidR="00E739FE" w:rsidRPr="00503738" w:rsidRDefault="00E739FE" w:rsidP="0075671D">
            <w:pPr>
              <w:pStyle w:val="TableParagraph"/>
              <w:spacing w:line="256" w:lineRule="exact"/>
              <w:ind w:left="216"/>
              <w:rPr>
                <w:rFonts w:ascii="Century Gothic" w:hAnsi="Century Gothic"/>
                <w:sz w:val="18"/>
                <w:szCs w:val="18"/>
              </w:rPr>
            </w:pPr>
            <w:r w:rsidRPr="00503738">
              <w:rPr>
                <w:rFonts w:ascii="Century Gothic" w:hAnsi="Century Gothic"/>
                <w:sz w:val="18"/>
                <w:szCs w:val="18"/>
              </w:rPr>
              <w:t>.263</w:t>
            </w:r>
          </w:p>
        </w:tc>
        <w:tc>
          <w:tcPr>
            <w:tcW w:w="842" w:type="dxa"/>
          </w:tcPr>
          <w:p w14:paraId="35BF1145" w14:textId="77777777" w:rsidR="00E739FE" w:rsidRPr="00503738" w:rsidRDefault="00E739FE" w:rsidP="0075671D">
            <w:pPr>
              <w:pStyle w:val="TableParagraph"/>
              <w:spacing w:line="256" w:lineRule="exact"/>
              <w:ind w:left="110"/>
              <w:rPr>
                <w:rFonts w:ascii="Century Gothic" w:hAnsi="Century Gothic"/>
                <w:sz w:val="18"/>
                <w:szCs w:val="18"/>
              </w:rPr>
            </w:pPr>
            <w:r w:rsidRPr="00503738">
              <w:rPr>
                <w:rFonts w:ascii="Century Gothic" w:hAnsi="Century Gothic"/>
                <w:sz w:val="18"/>
                <w:szCs w:val="18"/>
              </w:rPr>
              <w:t>2.624</w:t>
            </w:r>
          </w:p>
        </w:tc>
        <w:tc>
          <w:tcPr>
            <w:tcW w:w="1022" w:type="dxa"/>
          </w:tcPr>
          <w:p w14:paraId="7E064434" w14:textId="77777777" w:rsidR="00E739FE" w:rsidRPr="00503738" w:rsidRDefault="00E739FE" w:rsidP="0075671D">
            <w:pPr>
              <w:pStyle w:val="TableParagraph"/>
              <w:spacing w:line="256" w:lineRule="exact"/>
              <w:ind w:left="197"/>
              <w:rPr>
                <w:rFonts w:ascii="Century Gothic" w:hAnsi="Century Gothic"/>
                <w:sz w:val="18"/>
                <w:szCs w:val="18"/>
              </w:rPr>
            </w:pPr>
            <w:r w:rsidRPr="00503738">
              <w:rPr>
                <w:rFonts w:ascii="Century Gothic" w:hAnsi="Century Gothic"/>
                <w:sz w:val="18"/>
                <w:szCs w:val="18"/>
              </w:rPr>
              <w:t>.010</w:t>
            </w:r>
          </w:p>
        </w:tc>
      </w:tr>
      <w:tr w:rsidR="00E739FE" w:rsidRPr="00503738" w14:paraId="09DF6860" w14:textId="77777777" w:rsidTr="0075671D">
        <w:trPr>
          <w:trHeight w:val="390"/>
        </w:trPr>
        <w:tc>
          <w:tcPr>
            <w:tcW w:w="760" w:type="dxa"/>
          </w:tcPr>
          <w:p w14:paraId="364945A6" w14:textId="77777777" w:rsidR="00E739FE" w:rsidRPr="00503738" w:rsidRDefault="00E739FE" w:rsidP="0075671D">
            <w:pPr>
              <w:pStyle w:val="TableParagraph"/>
              <w:rPr>
                <w:rFonts w:ascii="Century Gothic" w:hAnsi="Century Gothic"/>
                <w:sz w:val="18"/>
                <w:szCs w:val="18"/>
              </w:rPr>
            </w:pPr>
          </w:p>
        </w:tc>
        <w:tc>
          <w:tcPr>
            <w:tcW w:w="1213" w:type="dxa"/>
            <w:tcBorders>
              <w:top w:val="single" w:sz="4" w:space="0" w:color="000000"/>
            </w:tcBorders>
          </w:tcPr>
          <w:p w14:paraId="3401C7FF" w14:textId="77777777" w:rsidR="00E739FE" w:rsidRPr="00503738" w:rsidRDefault="00E739FE" w:rsidP="0075671D">
            <w:pPr>
              <w:pStyle w:val="TableParagraph"/>
              <w:spacing w:before="119" w:line="251" w:lineRule="exact"/>
              <w:ind w:left="82"/>
              <w:rPr>
                <w:rFonts w:ascii="Century Gothic" w:hAnsi="Century Gothic"/>
                <w:sz w:val="18"/>
                <w:szCs w:val="18"/>
              </w:rPr>
            </w:pPr>
            <w:r w:rsidRPr="00503738">
              <w:rPr>
                <w:rFonts w:ascii="Century Gothic" w:hAnsi="Century Gothic"/>
                <w:sz w:val="18"/>
                <w:szCs w:val="18"/>
              </w:rPr>
              <w:t>R</w:t>
            </w:r>
          </w:p>
        </w:tc>
        <w:tc>
          <w:tcPr>
            <w:tcW w:w="1856" w:type="dxa"/>
            <w:tcBorders>
              <w:top w:val="single" w:sz="4" w:space="0" w:color="000000"/>
            </w:tcBorders>
          </w:tcPr>
          <w:p w14:paraId="4362618C" w14:textId="77777777" w:rsidR="00E739FE" w:rsidRPr="00503738" w:rsidRDefault="00E739FE" w:rsidP="0075671D">
            <w:pPr>
              <w:pStyle w:val="TableParagraph"/>
              <w:rPr>
                <w:rFonts w:ascii="Century Gothic" w:hAnsi="Century Gothic"/>
                <w:sz w:val="18"/>
                <w:szCs w:val="18"/>
              </w:rPr>
            </w:pPr>
          </w:p>
        </w:tc>
        <w:tc>
          <w:tcPr>
            <w:tcW w:w="828" w:type="dxa"/>
            <w:tcBorders>
              <w:top w:val="single" w:sz="4" w:space="0" w:color="000000"/>
            </w:tcBorders>
          </w:tcPr>
          <w:p w14:paraId="3044FE85" w14:textId="77777777" w:rsidR="00E739FE" w:rsidRPr="00503738" w:rsidRDefault="00E739FE" w:rsidP="0075671D">
            <w:pPr>
              <w:pStyle w:val="TableParagraph"/>
              <w:rPr>
                <w:rFonts w:ascii="Century Gothic" w:hAnsi="Century Gothic"/>
                <w:sz w:val="18"/>
                <w:szCs w:val="18"/>
              </w:rPr>
            </w:pPr>
          </w:p>
        </w:tc>
        <w:tc>
          <w:tcPr>
            <w:tcW w:w="1697" w:type="dxa"/>
            <w:tcBorders>
              <w:top w:val="single" w:sz="4" w:space="0" w:color="000000"/>
            </w:tcBorders>
          </w:tcPr>
          <w:p w14:paraId="61E4F2CE" w14:textId="77777777" w:rsidR="00E739FE" w:rsidRPr="00503738" w:rsidRDefault="00E739FE" w:rsidP="0075671D">
            <w:pPr>
              <w:pStyle w:val="TableParagraph"/>
              <w:rPr>
                <w:rFonts w:ascii="Century Gothic" w:hAnsi="Century Gothic"/>
                <w:sz w:val="18"/>
                <w:szCs w:val="18"/>
              </w:rPr>
            </w:pPr>
          </w:p>
        </w:tc>
        <w:tc>
          <w:tcPr>
            <w:tcW w:w="842" w:type="dxa"/>
            <w:tcBorders>
              <w:top w:val="single" w:sz="4" w:space="0" w:color="000000"/>
            </w:tcBorders>
          </w:tcPr>
          <w:p w14:paraId="2743B569" w14:textId="77777777" w:rsidR="00E739FE" w:rsidRPr="00503738" w:rsidRDefault="00E739FE" w:rsidP="0075671D">
            <w:pPr>
              <w:pStyle w:val="TableParagraph"/>
              <w:rPr>
                <w:rFonts w:ascii="Century Gothic" w:hAnsi="Century Gothic"/>
                <w:sz w:val="18"/>
                <w:szCs w:val="18"/>
              </w:rPr>
            </w:pPr>
          </w:p>
        </w:tc>
        <w:tc>
          <w:tcPr>
            <w:tcW w:w="1022" w:type="dxa"/>
            <w:tcBorders>
              <w:top w:val="single" w:sz="4" w:space="0" w:color="000000"/>
            </w:tcBorders>
          </w:tcPr>
          <w:p w14:paraId="6B933830" w14:textId="77777777" w:rsidR="00E739FE" w:rsidRPr="00503738" w:rsidRDefault="00E739FE" w:rsidP="0075671D">
            <w:pPr>
              <w:pStyle w:val="TableParagraph"/>
              <w:spacing w:before="119" w:line="251" w:lineRule="exact"/>
              <w:ind w:left="197"/>
              <w:rPr>
                <w:rFonts w:ascii="Century Gothic" w:hAnsi="Century Gothic"/>
                <w:sz w:val="18"/>
                <w:szCs w:val="18"/>
              </w:rPr>
            </w:pPr>
            <w:r w:rsidRPr="00503738">
              <w:rPr>
                <w:rFonts w:ascii="Century Gothic" w:hAnsi="Century Gothic"/>
                <w:sz w:val="18"/>
                <w:szCs w:val="18"/>
              </w:rPr>
              <w:t>.664</w:t>
            </w:r>
            <w:r w:rsidRPr="00503738">
              <w:rPr>
                <w:rFonts w:ascii="Century Gothic" w:hAnsi="Century Gothic"/>
                <w:sz w:val="18"/>
                <w:szCs w:val="18"/>
                <w:vertAlign w:val="superscript"/>
              </w:rPr>
              <w:t>a</w:t>
            </w:r>
          </w:p>
        </w:tc>
      </w:tr>
      <w:tr w:rsidR="00E739FE" w:rsidRPr="00503738" w14:paraId="305EEE80" w14:textId="77777777" w:rsidTr="0075671D">
        <w:trPr>
          <w:trHeight w:val="276"/>
        </w:trPr>
        <w:tc>
          <w:tcPr>
            <w:tcW w:w="760" w:type="dxa"/>
          </w:tcPr>
          <w:p w14:paraId="5AB3E3BF" w14:textId="77777777" w:rsidR="00E739FE" w:rsidRPr="00503738" w:rsidRDefault="00E739FE" w:rsidP="0075671D">
            <w:pPr>
              <w:pStyle w:val="TableParagraph"/>
              <w:rPr>
                <w:rFonts w:ascii="Century Gothic" w:hAnsi="Century Gothic"/>
                <w:sz w:val="18"/>
                <w:szCs w:val="18"/>
              </w:rPr>
            </w:pPr>
          </w:p>
        </w:tc>
        <w:tc>
          <w:tcPr>
            <w:tcW w:w="1213" w:type="dxa"/>
          </w:tcPr>
          <w:p w14:paraId="4234EB0E" w14:textId="77777777" w:rsidR="00E739FE" w:rsidRPr="00503738" w:rsidRDefault="00E739FE" w:rsidP="0075671D">
            <w:pPr>
              <w:pStyle w:val="TableParagraph"/>
              <w:spacing w:before="39" w:line="146" w:lineRule="auto"/>
              <w:ind w:left="82"/>
              <w:rPr>
                <w:rFonts w:ascii="Century Gothic" w:hAnsi="Century Gothic"/>
                <w:sz w:val="18"/>
                <w:szCs w:val="18"/>
              </w:rPr>
            </w:pPr>
            <w:r w:rsidRPr="00503738">
              <w:rPr>
                <w:rFonts w:ascii="Century Gothic" w:hAnsi="Century Gothic"/>
                <w:position w:val="-8"/>
                <w:sz w:val="18"/>
                <w:szCs w:val="18"/>
              </w:rPr>
              <w:t>R</w:t>
            </w:r>
            <w:r w:rsidRPr="00503738">
              <w:rPr>
                <w:rFonts w:ascii="Century Gothic" w:hAnsi="Century Gothic"/>
                <w:sz w:val="18"/>
                <w:szCs w:val="18"/>
              </w:rPr>
              <w:t>2</w:t>
            </w:r>
          </w:p>
        </w:tc>
        <w:tc>
          <w:tcPr>
            <w:tcW w:w="1856" w:type="dxa"/>
          </w:tcPr>
          <w:p w14:paraId="032A5BAB" w14:textId="77777777" w:rsidR="00E739FE" w:rsidRPr="00503738" w:rsidRDefault="00E739FE" w:rsidP="0075671D">
            <w:pPr>
              <w:pStyle w:val="TableParagraph"/>
              <w:rPr>
                <w:rFonts w:ascii="Century Gothic" w:hAnsi="Century Gothic"/>
                <w:sz w:val="18"/>
                <w:szCs w:val="18"/>
              </w:rPr>
            </w:pPr>
          </w:p>
        </w:tc>
        <w:tc>
          <w:tcPr>
            <w:tcW w:w="828" w:type="dxa"/>
          </w:tcPr>
          <w:p w14:paraId="0B0B71F6" w14:textId="77777777" w:rsidR="00E739FE" w:rsidRPr="00503738" w:rsidRDefault="00E739FE" w:rsidP="0075671D">
            <w:pPr>
              <w:pStyle w:val="TableParagraph"/>
              <w:rPr>
                <w:rFonts w:ascii="Century Gothic" w:hAnsi="Century Gothic"/>
                <w:sz w:val="18"/>
                <w:szCs w:val="18"/>
              </w:rPr>
            </w:pPr>
          </w:p>
        </w:tc>
        <w:tc>
          <w:tcPr>
            <w:tcW w:w="1697" w:type="dxa"/>
          </w:tcPr>
          <w:p w14:paraId="511F9EBE" w14:textId="77777777" w:rsidR="00E739FE" w:rsidRPr="00503738" w:rsidRDefault="00E739FE" w:rsidP="0075671D">
            <w:pPr>
              <w:pStyle w:val="TableParagraph"/>
              <w:rPr>
                <w:rFonts w:ascii="Century Gothic" w:hAnsi="Century Gothic"/>
                <w:sz w:val="18"/>
                <w:szCs w:val="18"/>
              </w:rPr>
            </w:pPr>
          </w:p>
        </w:tc>
        <w:tc>
          <w:tcPr>
            <w:tcW w:w="842" w:type="dxa"/>
          </w:tcPr>
          <w:p w14:paraId="4519CE95" w14:textId="77777777" w:rsidR="00E739FE" w:rsidRPr="00503738" w:rsidRDefault="00E739FE" w:rsidP="0075671D">
            <w:pPr>
              <w:pStyle w:val="TableParagraph"/>
              <w:rPr>
                <w:rFonts w:ascii="Century Gothic" w:hAnsi="Century Gothic"/>
                <w:sz w:val="18"/>
                <w:szCs w:val="18"/>
              </w:rPr>
            </w:pPr>
          </w:p>
        </w:tc>
        <w:tc>
          <w:tcPr>
            <w:tcW w:w="1022" w:type="dxa"/>
          </w:tcPr>
          <w:p w14:paraId="0A170672" w14:textId="77777777" w:rsidR="00E739FE" w:rsidRPr="00503738" w:rsidRDefault="00E739FE" w:rsidP="0075671D">
            <w:pPr>
              <w:pStyle w:val="TableParagraph"/>
              <w:spacing w:before="5" w:line="251" w:lineRule="exact"/>
              <w:ind w:left="197"/>
              <w:rPr>
                <w:rFonts w:ascii="Century Gothic" w:hAnsi="Century Gothic"/>
                <w:sz w:val="18"/>
                <w:szCs w:val="18"/>
              </w:rPr>
            </w:pPr>
            <w:r w:rsidRPr="00503738">
              <w:rPr>
                <w:rFonts w:ascii="Century Gothic" w:hAnsi="Century Gothic"/>
                <w:sz w:val="18"/>
                <w:szCs w:val="18"/>
              </w:rPr>
              <w:t>.440</w:t>
            </w:r>
          </w:p>
        </w:tc>
      </w:tr>
      <w:tr w:rsidR="00E739FE" w:rsidRPr="00503738" w14:paraId="42B3E075" w14:textId="77777777" w:rsidTr="0075671D">
        <w:trPr>
          <w:trHeight w:val="281"/>
        </w:trPr>
        <w:tc>
          <w:tcPr>
            <w:tcW w:w="760" w:type="dxa"/>
          </w:tcPr>
          <w:p w14:paraId="44F068FC" w14:textId="77777777" w:rsidR="00E739FE" w:rsidRPr="00503738" w:rsidRDefault="00E739FE" w:rsidP="0075671D">
            <w:pPr>
              <w:pStyle w:val="TableParagraph"/>
              <w:rPr>
                <w:rFonts w:ascii="Century Gothic" w:hAnsi="Century Gothic"/>
                <w:sz w:val="18"/>
                <w:szCs w:val="18"/>
              </w:rPr>
            </w:pPr>
          </w:p>
        </w:tc>
        <w:tc>
          <w:tcPr>
            <w:tcW w:w="1213" w:type="dxa"/>
          </w:tcPr>
          <w:p w14:paraId="55F86622" w14:textId="77777777" w:rsidR="00E739FE" w:rsidRPr="00503738" w:rsidRDefault="00E739FE" w:rsidP="0075671D">
            <w:pPr>
              <w:pStyle w:val="TableParagraph"/>
              <w:spacing w:before="5" w:line="256" w:lineRule="exact"/>
              <w:ind w:left="82"/>
              <w:rPr>
                <w:rFonts w:ascii="Century Gothic" w:hAnsi="Century Gothic"/>
                <w:sz w:val="18"/>
                <w:szCs w:val="18"/>
              </w:rPr>
            </w:pPr>
            <w:r w:rsidRPr="00503738">
              <w:rPr>
                <w:rFonts w:ascii="Century Gothic" w:hAnsi="Century Gothic"/>
                <w:sz w:val="18"/>
                <w:szCs w:val="18"/>
              </w:rPr>
              <w:t>R</w:t>
            </w:r>
            <w:r w:rsidRPr="00503738">
              <w:rPr>
                <w:rFonts w:ascii="Century Gothic" w:hAnsi="Century Gothic"/>
                <w:sz w:val="18"/>
                <w:szCs w:val="18"/>
                <w:vertAlign w:val="superscript"/>
              </w:rPr>
              <w:t>2</w:t>
            </w:r>
            <w:r w:rsidRPr="00503738">
              <w:rPr>
                <w:rFonts w:ascii="Century Gothic" w:hAnsi="Century Gothic"/>
                <w:sz w:val="18"/>
                <w:szCs w:val="18"/>
              </w:rPr>
              <w:t xml:space="preserve"> Adj.</w:t>
            </w:r>
          </w:p>
        </w:tc>
        <w:tc>
          <w:tcPr>
            <w:tcW w:w="1856" w:type="dxa"/>
          </w:tcPr>
          <w:p w14:paraId="35731758" w14:textId="77777777" w:rsidR="00E739FE" w:rsidRPr="00503738" w:rsidRDefault="00E739FE" w:rsidP="0075671D">
            <w:pPr>
              <w:pStyle w:val="TableParagraph"/>
              <w:rPr>
                <w:rFonts w:ascii="Century Gothic" w:hAnsi="Century Gothic"/>
                <w:sz w:val="18"/>
                <w:szCs w:val="18"/>
              </w:rPr>
            </w:pPr>
          </w:p>
        </w:tc>
        <w:tc>
          <w:tcPr>
            <w:tcW w:w="828" w:type="dxa"/>
          </w:tcPr>
          <w:p w14:paraId="1B536183" w14:textId="77777777" w:rsidR="00E739FE" w:rsidRPr="00503738" w:rsidRDefault="00E739FE" w:rsidP="0075671D">
            <w:pPr>
              <w:pStyle w:val="TableParagraph"/>
              <w:rPr>
                <w:rFonts w:ascii="Century Gothic" w:hAnsi="Century Gothic"/>
                <w:sz w:val="18"/>
                <w:szCs w:val="18"/>
              </w:rPr>
            </w:pPr>
          </w:p>
        </w:tc>
        <w:tc>
          <w:tcPr>
            <w:tcW w:w="1697" w:type="dxa"/>
          </w:tcPr>
          <w:p w14:paraId="68D0B08F" w14:textId="77777777" w:rsidR="00E739FE" w:rsidRPr="00503738" w:rsidRDefault="00E739FE" w:rsidP="0075671D">
            <w:pPr>
              <w:pStyle w:val="TableParagraph"/>
              <w:rPr>
                <w:rFonts w:ascii="Century Gothic" w:hAnsi="Century Gothic"/>
                <w:sz w:val="18"/>
                <w:szCs w:val="18"/>
              </w:rPr>
            </w:pPr>
          </w:p>
        </w:tc>
        <w:tc>
          <w:tcPr>
            <w:tcW w:w="842" w:type="dxa"/>
          </w:tcPr>
          <w:p w14:paraId="29125337" w14:textId="77777777" w:rsidR="00E739FE" w:rsidRPr="00503738" w:rsidRDefault="00E739FE" w:rsidP="0075671D">
            <w:pPr>
              <w:pStyle w:val="TableParagraph"/>
              <w:rPr>
                <w:rFonts w:ascii="Century Gothic" w:hAnsi="Century Gothic"/>
                <w:sz w:val="18"/>
                <w:szCs w:val="18"/>
              </w:rPr>
            </w:pPr>
          </w:p>
        </w:tc>
        <w:tc>
          <w:tcPr>
            <w:tcW w:w="1022" w:type="dxa"/>
          </w:tcPr>
          <w:p w14:paraId="3F0F22B9" w14:textId="77777777" w:rsidR="00E739FE" w:rsidRPr="00503738" w:rsidRDefault="00E739FE" w:rsidP="0075671D">
            <w:pPr>
              <w:pStyle w:val="TableParagraph"/>
              <w:spacing w:before="5" w:line="256" w:lineRule="exact"/>
              <w:ind w:left="197"/>
              <w:rPr>
                <w:rFonts w:ascii="Century Gothic" w:hAnsi="Century Gothic"/>
                <w:sz w:val="18"/>
                <w:szCs w:val="18"/>
              </w:rPr>
            </w:pPr>
            <w:r w:rsidRPr="00503738">
              <w:rPr>
                <w:rFonts w:ascii="Century Gothic" w:hAnsi="Century Gothic"/>
                <w:sz w:val="18"/>
                <w:szCs w:val="18"/>
              </w:rPr>
              <w:t>.419</w:t>
            </w:r>
          </w:p>
        </w:tc>
      </w:tr>
    </w:tbl>
    <w:p w14:paraId="09B6CCC3" w14:textId="77777777" w:rsidR="00E739FE" w:rsidRPr="00503738" w:rsidRDefault="00E739FE" w:rsidP="00E739FE">
      <w:pPr>
        <w:pStyle w:val="BodyText"/>
        <w:ind w:left="588"/>
        <w:rPr>
          <w:rFonts w:ascii="Century Gothic" w:hAnsi="Century Gothic"/>
          <w:sz w:val="18"/>
          <w:szCs w:val="18"/>
        </w:rPr>
      </w:pPr>
      <w:r w:rsidRPr="00503738">
        <w:rPr>
          <w:rFonts w:ascii="Century Gothic" w:hAnsi="Century Gothic"/>
          <w:sz w:val="18"/>
          <w:szCs w:val="18"/>
        </w:rPr>
        <w:t>Dependent variable: ECD</w:t>
      </w:r>
    </w:p>
    <w:p w14:paraId="44DA09AA" w14:textId="77777777" w:rsidR="00E739FE" w:rsidRPr="00503738" w:rsidRDefault="00E739FE" w:rsidP="00E739FE">
      <w:pPr>
        <w:pStyle w:val="BodyText"/>
        <w:ind w:left="588"/>
        <w:rPr>
          <w:rFonts w:ascii="Century Gothic" w:hAnsi="Century Gothic"/>
          <w:sz w:val="18"/>
          <w:szCs w:val="18"/>
        </w:rPr>
      </w:pPr>
      <w:r w:rsidRPr="00503738">
        <w:rPr>
          <w:rFonts w:ascii="Century Gothic" w:hAnsi="Century Gothic"/>
          <w:sz w:val="18"/>
          <w:szCs w:val="18"/>
          <w:vertAlign w:val="superscript"/>
        </w:rPr>
        <w:t>**</w:t>
      </w:r>
      <w:r w:rsidRPr="00503738">
        <w:rPr>
          <w:rFonts w:ascii="Century Gothic" w:hAnsi="Century Gothic"/>
          <w:sz w:val="18"/>
          <w:szCs w:val="18"/>
        </w:rPr>
        <w:t xml:space="preserve"> p </w:t>
      </w:r>
      <w:r w:rsidRPr="00503738">
        <w:rPr>
          <w:rFonts w:ascii="Century Gothic" w:hAnsi="Century Gothic"/>
          <w:sz w:val="18"/>
          <w:szCs w:val="18"/>
          <w:u w:val="single"/>
        </w:rPr>
        <w:t xml:space="preserve">&lt; </w:t>
      </w:r>
      <w:r w:rsidRPr="00503738">
        <w:rPr>
          <w:rFonts w:ascii="Century Gothic" w:hAnsi="Century Gothic"/>
          <w:sz w:val="18"/>
          <w:szCs w:val="18"/>
        </w:rPr>
        <w:t>0.05</w:t>
      </w:r>
    </w:p>
    <w:p w14:paraId="3D8EDF40" w14:textId="2D17700B" w:rsidR="006B645A" w:rsidRPr="00634FAF" w:rsidRDefault="006B645A" w:rsidP="00C2115D">
      <w:pPr>
        <w:spacing w:line="240" w:lineRule="auto"/>
        <w:jc w:val="both"/>
        <w:rPr>
          <w:rFonts w:ascii="Century Gothic" w:hAnsi="Century Gothic" w:cs="Times New Roman"/>
          <w:sz w:val="18"/>
          <w:szCs w:val="18"/>
        </w:rPr>
      </w:pPr>
    </w:p>
    <w:p w14:paraId="77322F02" w14:textId="40B4D428" w:rsidR="006B645A" w:rsidRPr="007626A1" w:rsidRDefault="00902235" w:rsidP="007626A1">
      <w:pPr>
        <w:spacing w:line="240" w:lineRule="auto"/>
        <w:jc w:val="both"/>
        <w:rPr>
          <w:rFonts w:ascii="Century Gothic" w:hAnsi="Century Gothic" w:cs="Times New Roman"/>
          <w:b/>
          <w:bCs/>
          <w:sz w:val="18"/>
          <w:szCs w:val="18"/>
        </w:rPr>
      </w:pPr>
      <w:r>
        <w:rPr>
          <w:rFonts w:ascii="Century Gothic" w:hAnsi="Century Gothic" w:cs="Times New Roman"/>
          <w:b/>
          <w:bCs/>
          <w:sz w:val="18"/>
          <w:szCs w:val="18"/>
        </w:rPr>
        <w:t>5.</w:t>
      </w:r>
      <w:r>
        <w:rPr>
          <w:rFonts w:ascii="Century Gothic" w:hAnsi="Century Gothic" w:cs="Times New Roman"/>
          <w:b/>
          <w:bCs/>
          <w:sz w:val="18"/>
          <w:szCs w:val="18"/>
        </w:rPr>
        <w:tab/>
      </w:r>
      <w:r w:rsidR="006B645A" w:rsidRPr="007626A1">
        <w:rPr>
          <w:rFonts w:ascii="Century Gothic" w:hAnsi="Century Gothic" w:cs="Times New Roman"/>
          <w:b/>
          <w:bCs/>
          <w:sz w:val="18"/>
          <w:szCs w:val="18"/>
        </w:rPr>
        <w:t>Discussion</w:t>
      </w:r>
    </w:p>
    <w:p w14:paraId="7868857D" w14:textId="368DECBB" w:rsidR="006B645A" w:rsidRPr="00634FAF" w:rsidRDefault="006B645A"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Based on the result obtained in this study, teaching methods is positively related to entrepreneurial competencies among students. Therefore, the hypothesis is accepted. The statistical finding shows the significant relationship between TM and ECD with the p-value of 0.023 &lt; 0.05. This result is consistent with previous research in which state that entrepreneurial competencies does being affected by the teaching methods used for the students (Marques &amp; Albuquerque, 2012; Lopez &amp; Perez, 2015; Mansor &amp; Othman, 2011). In order to enhance entrepreneurial competencies of the students, the method of teaching must be appropriate and suitable to the students’ ability (Ibrahim, Rahman, &amp; Yasin, 2014).</w:t>
      </w:r>
    </w:p>
    <w:p w14:paraId="409A4BA1" w14:textId="61EA349B" w:rsidR="00902235" w:rsidRPr="00634FAF" w:rsidRDefault="006B645A"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The statistical finding shows the significant relationship between IFR and ECD with the p-value of 0.010 &lt; 0.05. The result from the finding is consistent with the previous studies that stated infrastructure facilities and resources does affect student’s entrepreneurial competencies (Choy, Yim, &amp; Tan, 2017; Ibrahim, Rahman, &amp; Yasin, 2014; Othman et al., 2012; Ooi, Selvarajah, &amp; Meyer, 2011). Conducive classroom, library, support services, accommodations, and cleanliness will affect student learning process as well as students’ entrepreneurial competencies (Jabeen, Faisal, &amp; Katsioloudes, 2017). Muthmainnah and Zainol (2015) suggests that an environment conducive to learning, if set up by a university, will influence the quality of learning for the students which then result in higher achievement levels and mastery of the targeted learning outcomes in students.</w:t>
      </w:r>
    </w:p>
    <w:p w14:paraId="5C301383" w14:textId="422407FC" w:rsidR="007864E2" w:rsidRPr="007626A1" w:rsidRDefault="00902235" w:rsidP="007626A1">
      <w:pPr>
        <w:spacing w:line="240" w:lineRule="auto"/>
        <w:jc w:val="both"/>
        <w:rPr>
          <w:rFonts w:ascii="Century Gothic" w:hAnsi="Century Gothic" w:cs="Times New Roman"/>
          <w:b/>
          <w:bCs/>
          <w:sz w:val="18"/>
          <w:szCs w:val="18"/>
        </w:rPr>
      </w:pPr>
      <w:r>
        <w:rPr>
          <w:rFonts w:ascii="Century Gothic" w:hAnsi="Century Gothic" w:cs="Times New Roman"/>
          <w:b/>
          <w:bCs/>
          <w:sz w:val="18"/>
          <w:szCs w:val="18"/>
        </w:rPr>
        <w:t>6.</w:t>
      </w:r>
      <w:r>
        <w:rPr>
          <w:rFonts w:ascii="Century Gothic" w:hAnsi="Century Gothic" w:cs="Times New Roman"/>
          <w:b/>
          <w:bCs/>
          <w:sz w:val="18"/>
          <w:szCs w:val="18"/>
        </w:rPr>
        <w:tab/>
      </w:r>
      <w:r w:rsidR="007864E2" w:rsidRPr="007626A1">
        <w:rPr>
          <w:rFonts w:ascii="Century Gothic" w:hAnsi="Century Gothic" w:cs="Times New Roman"/>
          <w:b/>
          <w:bCs/>
          <w:sz w:val="18"/>
          <w:szCs w:val="18"/>
        </w:rPr>
        <w:t>Implications of study</w:t>
      </w:r>
    </w:p>
    <w:p w14:paraId="0E137ED2" w14:textId="01417873" w:rsidR="007864E2" w:rsidRPr="00634FAF" w:rsidRDefault="007864E2"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The result of the study would contribute to literature as well as theory development. Most of the studies in entrepreneurial competencies literature examine the outcome of the business in terms of its successfulness when the entrepreneurs possessed the required entrepreneurial competencies. However, there are few studies done on how entrepreneurial competencies being developed particularly using teaching dimension. Therefore, the current study intended to contribute to the literature by using this dimension together with the </w:t>
      </w:r>
      <w:r w:rsidR="00CE34A2">
        <w:rPr>
          <w:rFonts w:ascii="Century Gothic" w:hAnsi="Century Gothic" w:cs="Times New Roman"/>
          <w:sz w:val="18"/>
          <w:szCs w:val="18"/>
        </w:rPr>
        <w:t>teaching methods</w:t>
      </w:r>
      <w:r w:rsidRPr="00634FAF">
        <w:rPr>
          <w:rFonts w:ascii="Century Gothic" w:hAnsi="Century Gothic" w:cs="Times New Roman"/>
          <w:sz w:val="18"/>
          <w:szCs w:val="18"/>
        </w:rPr>
        <w:t xml:space="preserve"> that is deemed to have effect on students’ entrepreneurial competencies. The recent study supports the teaching dimensions that proposed by Othman and Nasrudin (2016) for teaching methods, and infrastructure facilities and resources. Furthermore, the recent study also equally finds support for the use of existing theory of Human Capital.</w:t>
      </w:r>
    </w:p>
    <w:p w14:paraId="5837D250" w14:textId="5226E479" w:rsidR="007A480B" w:rsidRPr="00634FAF" w:rsidRDefault="007864E2"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The governments can provide more fund to HEI or other supporting structures so that the institutions can provide more comprehensive entrepreneurship education for the students. The higher educational institutions need to continuously improve and maintained the facilities and resources provided to the students accordingly. Meanwhile, the lecturers should be more creative and innovative in applying methods of teaching in order to increase the students’ interest towards entrepreneurship thus improve their entrepreneurial competencies. </w:t>
      </w:r>
    </w:p>
    <w:p w14:paraId="738FEA8C" w14:textId="06189ADB" w:rsidR="007864E2" w:rsidRPr="007626A1" w:rsidRDefault="00902235" w:rsidP="007626A1">
      <w:pPr>
        <w:spacing w:line="240" w:lineRule="auto"/>
        <w:jc w:val="both"/>
        <w:rPr>
          <w:rFonts w:ascii="Century Gothic" w:hAnsi="Century Gothic" w:cs="Times New Roman"/>
          <w:b/>
          <w:bCs/>
          <w:sz w:val="18"/>
          <w:szCs w:val="18"/>
        </w:rPr>
      </w:pPr>
      <w:r>
        <w:rPr>
          <w:rFonts w:ascii="Century Gothic" w:hAnsi="Century Gothic" w:cs="Times New Roman"/>
          <w:b/>
          <w:bCs/>
          <w:sz w:val="18"/>
          <w:szCs w:val="18"/>
        </w:rPr>
        <w:t>7.</w:t>
      </w:r>
      <w:r>
        <w:rPr>
          <w:rFonts w:ascii="Century Gothic" w:hAnsi="Century Gothic" w:cs="Times New Roman"/>
          <w:b/>
          <w:bCs/>
          <w:sz w:val="18"/>
          <w:szCs w:val="18"/>
        </w:rPr>
        <w:tab/>
      </w:r>
      <w:r w:rsidR="007864E2" w:rsidRPr="007626A1">
        <w:rPr>
          <w:rFonts w:ascii="Century Gothic" w:hAnsi="Century Gothic" w:cs="Times New Roman"/>
          <w:b/>
          <w:bCs/>
          <w:sz w:val="18"/>
          <w:szCs w:val="18"/>
        </w:rPr>
        <w:t>Recommendations for future studies</w:t>
      </w:r>
    </w:p>
    <w:p w14:paraId="7FE8D1E4" w14:textId="297465FB" w:rsidR="007864E2" w:rsidRPr="00634FAF" w:rsidRDefault="007864E2"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Since this study was conducted within the entrepreneurship-related specialization, so the findings </w:t>
      </w:r>
      <w:r w:rsidR="00F12FF6" w:rsidRPr="00F12FF6">
        <w:rPr>
          <w:rFonts w:ascii="Century Gothic" w:hAnsi="Century Gothic" w:cs="Times New Roman"/>
          <w:sz w:val="18"/>
          <w:szCs w:val="18"/>
        </w:rPr>
        <w:t>are</w:t>
      </w:r>
      <w:r w:rsidR="00F12FF6">
        <w:rPr>
          <w:rFonts w:ascii="Century Gothic" w:hAnsi="Century Gothic" w:cs="Times New Roman"/>
          <w:color w:val="FF0000"/>
          <w:sz w:val="18"/>
          <w:szCs w:val="18"/>
        </w:rPr>
        <w:t xml:space="preserve"> </w:t>
      </w:r>
      <w:r w:rsidRPr="00634FAF">
        <w:rPr>
          <w:rFonts w:ascii="Century Gothic" w:hAnsi="Century Gothic" w:cs="Times New Roman"/>
          <w:sz w:val="18"/>
          <w:szCs w:val="18"/>
        </w:rPr>
        <w:t xml:space="preserve">not represent the students from other field of studies. Therefore, it is recommended for future researchers to use larger sample size in order to represent the opinion of students from other disciplines. Besides that, this study was conducted in Universiti Utara Malaysia which is a public university that is located in the Northern </w:t>
      </w:r>
      <w:r w:rsidRPr="00634FAF">
        <w:rPr>
          <w:rFonts w:ascii="Century Gothic" w:hAnsi="Century Gothic" w:cs="Times New Roman"/>
          <w:sz w:val="18"/>
          <w:szCs w:val="18"/>
        </w:rPr>
        <w:lastRenderedPageBreak/>
        <w:t>part of the country. Due to the cultural differences between the Southern and Northern parts of the country, there is need for the future researchers to expand their studies to the other region. Moreover, the present study employed only four variables as antecedents of students’ entrepreneurial competencies.</w:t>
      </w:r>
    </w:p>
    <w:p w14:paraId="708C2A57" w14:textId="0D053E21" w:rsidR="00C14BB7" w:rsidRPr="007626A1" w:rsidRDefault="00902235" w:rsidP="007626A1">
      <w:pPr>
        <w:spacing w:line="240" w:lineRule="auto"/>
        <w:jc w:val="both"/>
        <w:rPr>
          <w:rFonts w:ascii="Century Gothic" w:hAnsi="Century Gothic" w:cs="Times New Roman"/>
          <w:b/>
          <w:bCs/>
          <w:sz w:val="18"/>
          <w:szCs w:val="18"/>
        </w:rPr>
      </w:pPr>
      <w:r>
        <w:rPr>
          <w:rFonts w:ascii="Century Gothic" w:hAnsi="Century Gothic" w:cs="Times New Roman"/>
          <w:b/>
          <w:bCs/>
          <w:sz w:val="18"/>
          <w:szCs w:val="18"/>
        </w:rPr>
        <w:t>8.</w:t>
      </w:r>
      <w:r>
        <w:rPr>
          <w:rFonts w:ascii="Century Gothic" w:hAnsi="Century Gothic" w:cs="Times New Roman"/>
          <w:b/>
          <w:bCs/>
          <w:sz w:val="18"/>
          <w:szCs w:val="18"/>
        </w:rPr>
        <w:tab/>
      </w:r>
      <w:r w:rsidR="00C14BB7" w:rsidRPr="007626A1">
        <w:rPr>
          <w:rFonts w:ascii="Century Gothic" w:hAnsi="Century Gothic" w:cs="Times New Roman"/>
          <w:b/>
          <w:bCs/>
          <w:sz w:val="18"/>
          <w:szCs w:val="18"/>
        </w:rPr>
        <w:t>Conclusion</w:t>
      </w:r>
    </w:p>
    <w:p w14:paraId="4C5CFA7E" w14:textId="47CEBFE0" w:rsidR="00172588" w:rsidRDefault="007A480B" w:rsidP="007626A1">
      <w:pPr>
        <w:spacing w:line="240" w:lineRule="auto"/>
        <w:jc w:val="both"/>
        <w:rPr>
          <w:rFonts w:ascii="Century Gothic" w:hAnsi="Century Gothic" w:cs="Times New Roman"/>
          <w:sz w:val="18"/>
          <w:szCs w:val="18"/>
        </w:rPr>
      </w:pPr>
      <w:r w:rsidRPr="00634FAF">
        <w:rPr>
          <w:rFonts w:ascii="Century Gothic" w:hAnsi="Century Gothic" w:cs="Times New Roman"/>
          <w:sz w:val="18"/>
          <w:szCs w:val="18"/>
        </w:rPr>
        <w:t xml:space="preserve">The relationship between entrepreneurship education and entrepreneurial competencies among students was examined with related variables. The result analyses </w:t>
      </w:r>
      <w:r w:rsidR="00B9753A" w:rsidRPr="00634FAF">
        <w:rPr>
          <w:rFonts w:ascii="Century Gothic" w:hAnsi="Century Gothic" w:cs="Times New Roman"/>
          <w:sz w:val="18"/>
          <w:szCs w:val="18"/>
        </w:rPr>
        <w:t>show</w:t>
      </w:r>
      <w:r w:rsidRPr="00634FAF">
        <w:rPr>
          <w:rFonts w:ascii="Century Gothic" w:hAnsi="Century Gothic" w:cs="Times New Roman"/>
          <w:sz w:val="18"/>
          <w:szCs w:val="18"/>
        </w:rPr>
        <w:t xml:space="preserve"> that two of the variables</w:t>
      </w:r>
      <w:r w:rsidR="00B9753A" w:rsidRPr="00634FAF">
        <w:rPr>
          <w:rFonts w:ascii="Century Gothic" w:hAnsi="Century Gothic" w:cs="Times New Roman"/>
          <w:sz w:val="18"/>
          <w:szCs w:val="18"/>
        </w:rPr>
        <w:t xml:space="preserve"> were statistically significant. This is </w:t>
      </w:r>
      <w:r w:rsidRPr="00634FAF">
        <w:rPr>
          <w:rFonts w:ascii="Century Gothic" w:hAnsi="Century Gothic" w:cs="Times New Roman"/>
          <w:sz w:val="18"/>
          <w:szCs w:val="18"/>
        </w:rPr>
        <w:t xml:space="preserve">confirming to the prior expectation which is teaching methods and infrastructure facilities and resources. </w:t>
      </w:r>
      <w:r w:rsidR="00B9753A" w:rsidRPr="00634FAF">
        <w:rPr>
          <w:rFonts w:ascii="Century Gothic" w:hAnsi="Century Gothic" w:cs="Times New Roman"/>
          <w:sz w:val="18"/>
          <w:szCs w:val="18"/>
        </w:rPr>
        <w:t>Therefore, instructors</w:t>
      </w:r>
      <w:r w:rsidR="007864E2" w:rsidRPr="00634FAF">
        <w:rPr>
          <w:rFonts w:ascii="Century Gothic" w:hAnsi="Century Gothic" w:cs="Times New Roman"/>
          <w:sz w:val="18"/>
          <w:szCs w:val="18"/>
        </w:rPr>
        <w:t xml:space="preserve"> or specifically</w:t>
      </w:r>
      <w:r w:rsidR="00B9753A" w:rsidRPr="00634FAF">
        <w:rPr>
          <w:rFonts w:ascii="Century Gothic" w:hAnsi="Century Gothic" w:cs="Times New Roman"/>
          <w:sz w:val="18"/>
          <w:szCs w:val="18"/>
        </w:rPr>
        <w:t xml:space="preserve"> lecturers </w:t>
      </w:r>
      <w:r w:rsidRPr="00634FAF">
        <w:rPr>
          <w:rFonts w:ascii="Century Gothic" w:hAnsi="Century Gothic" w:cs="Times New Roman"/>
          <w:sz w:val="18"/>
          <w:szCs w:val="18"/>
        </w:rPr>
        <w:t xml:space="preserve">should </w:t>
      </w:r>
      <w:r w:rsidR="00B9753A" w:rsidRPr="00634FAF">
        <w:rPr>
          <w:rFonts w:ascii="Century Gothic" w:hAnsi="Century Gothic" w:cs="Times New Roman"/>
          <w:sz w:val="18"/>
          <w:szCs w:val="18"/>
        </w:rPr>
        <w:t>concentrate</w:t>
      </w:r>
      <w:r w:rsidRPr="00634FAF">
        <w:rPr>
          <w:rFonts w:ascii="Century Gothic" w:hAnsi="Century Gothic" w:cs="Times New Roman"/>
          <w:sz w:val="18"/>
          <w:szCs w:val="18"/>
        </w:rPr>
        <w:t xml:space="preserve"> more on imp</w:t>
      </w:r>
      <w:r w:rsidR="00B9753A" w:rsidRPr="00634FAF">
        <w:rPr>
          <w:rFonts w:ascii="Century Gothic" w:hAnsi="Century Gothic" w:cs="Times New Roman"/>
          <w:sz w:val="18"/>
          <w:szCs w:val="18"/>
        </w:rPr>
        <w:t>roving the method of teaching</w:t>
      </w:r>
      <w:r w:rsidRPr="00634FAF">
        <w:rPr>
          <w:rFonts w:ascii="Century Gothic" w:hAnsi="Century Gothic" w:cs="Times New Roman"/>
          <w:sz w:val="18"/>
          <w:szCs w:val="18"/>
        </w:rPr>
        <w:t xml:space="preserve"> in order to </w:t>
      </w:r>
      <w:r w:rsidR="00B9753A" w:rsidRPr="00634FAF">
        <w:rPr>
          <w:rFonts w:ascii="Century Gothic" w:hAnsi="Century Gothic" w:cs="Times New Roman"/>
          <w:sz w:val="18"/>
          <w:szCs w:val="18"/>
        </w:rPr>
        <w:t>increase the level of</w:t>
      </w:r>
      <w:r w:rsidRPr="00634FAF">
        <w:rPr>
          <w:rFonts w:ascii="Century Gothic" w:hAnsi="Century Gothic" w:cs="Times New Roman"/>
          <w:sz w:val="18"/>
          <w:szCs w:val="18"/>
        </w:rPr>
        <w:t xml:space="preserve"> entrepreneurial competencies among students. Rather than use a traditional method for teaching, the educators should innovate and be more creative in designing the teaching methods to ensure the teaching can be delivered more effectively. </w:t>
      </w:r>
      <w:r w:rsidR="00B9753A" w:rsidRPr="00634FAF">
        <w:rPr>
          <w:rFonts w:ascii="Century Gothic" w:hAnsi="Century Gothic" w:cs="Times New Roman"/>
          <w:sz w:val="18"/>
          <w:szCs w:val="18"/>
        </w:rPr>
        <w:t>In conclusion, higher education</w:t>
      </w:r>
      <w:r w:rsidRPr="00634FAF">
        <w:rPr>
          <w:rFonts w:ascii="Century Gothic" w:hAnsi="Century Gothic" w:cs="Times New Roman"/>
          <w:sz w:val="18"/>
          <w:szCs w:val="18"/>
        </w:rPr>
        <w:t xml:space="preserve"> institutions also should focus </w:t>
      </w:r>
      <w:r w:rsidR="00B9753A" w:rsidRPr="00634FAF">
        <w:rPr>
          <w:rFonts w:ascii="Century Gothic" w:hAnsi="Century Gothic" w:cs="Times New Roman"/>
          <w:sz w:val="18"/>
          <w:szCs w:val="18"/>
        </w:rPr>
        <w:t>in</w:t>
      </w:r>
      <w:r w:rsidRPr="00634FAF">
        <w:rPr>
          <w:rFonts w:ascii="Century Gothic" w:hAnsi="Century Gothic" w:cs="Times New Roman"/>
          <w:sz w:val="18"/>
          <w:szCs w:val="18"/>
        </w:rPr>
        <w:t xml:space="preserve"> improving and maintaining a good condition of infrastruct</w:t>
      </w:r>
      <w:r w:rsidR="00B9753A" w:rsidRPr="00634FAF">
        <w:rPr>
          <w:rFonts w:ascii="Century Gothic" w:hAnsi="Century Gothic" w:cs="Times New Roman"/>
          <w:sz w:val="18"/>
          <w:szCs w:val="18"/>
        </w:rPr>
        <w:t>ure facilities and resources since</w:t>
      </w:r>
      <w:r w:rsidRPr="00634FAF">
        <w:rPr>
          <w:rFonts w:ascii="Century Gothic" w:hAnsi="Century Gothic" w:cs="Times New Roman"/>
          <w:sz w:val="18"/>
          <w:szCs w:val="18"/>
        </w:rPr>
        <w:t xml:space="preserve"> this factor does contribute to the student’s entrepreneurial competencies, institutions should provide a comfortable and effective environment for students</w:t>
      </w:r>
      <w:r w:rsidR="00B9753A" w:rsidRPr="00634FAF">
        <w:rPr>
          <w:rFonts w:ascii="Century Gothic" w:hAnsi="Century Gothic" w:cs="Times New Roman"/>
          <w:sz w:val="18"/>
          <w:szCs w:val="18"/>
        </w:rPr>
        <w:t>.</w:t>
      </w:r>
    </w:p>
    <w:p w14:paraId="61A3DEFF" w14:textId="77777777" w:rsidR="00866AD2" w:rsidRDefault="00866AD2" w:rsidP="007626A1">
      <w:pPr>
        <w:spacing w:line="240" w:lineRule="auto"/>
        <w:jc w:val="both"/>
        <w:rPr>
          <w:rFonts w:ascii="Century Gothic" w:hAnsi="Century Gothic" w:cs="Times New Roman"/>
          <w:sz w:val="18"/>
          <w:szCs w:val="18"/>
        </w:rPr>
      </w:pPr>
    </w:p>
    <w:p w14:paraId="4D1359C8" w14:textId="36959630" w:rsidR="00172588" w:rsidRDefault="00172588" w:rsidP="007626A1">
      <w:pPr>
        <w:spacing w:line="240" w:lineRule="auto"/>
        <w:jc w:val="both"/>
        <w:rPr>
          <w:rFonts w:ascii="Century Gothic" w:hAnsi="Century Gothic" w:cs="Times New Roman"/>
          <w:b/>
          <w:sz w:val="18"/>
          <w:szCs w:val="18"/>
        </w:rPr>
      </w:pPr>
      <w:r w:rsidRPr="00172588">
        <w:rPr>
          <w:rFonts w:ascii="Century Gothic" w:hAnsi="Century Gothic" w:cs="Times New Roman"/>
          <w:b/>
          <w:sz w:val="18"/>
          <w:szCs w:val="18"/>
        </w:rPr>
        <w:t>Acknowledgement</w:t>
      </w:r>
    </w:p>
    <w:p w14:paraId="23CD58B7" w14:textId="66AEC8AE" w:rsidR="00172588" w:rsidRDefault="008E026D" w:rsidP="00866AD2">
      <w:pPr>
        <w:jc w:val="both"/>
        <w:rPr>
          <w:rFonts w:ascii="Century Gothic" w:eastAsia="Calibri" w:hAnsi="Century Gothic"/>
          <w:sz w:val="18"/>
          <w:szCs w:val="18"/>
          <w:lang w:val="en-US"/>
        </w:rPr>
      </w:pPr>
      <w:r>
        <w:rPr>
          <w:rFonts w:ascii="Century Gothic" w:eastAsia="Calibri" w:hAnsi="Century Gothic"/>
          <w:sz w:val="18"/>
          <w:szCs w:val="18"/>
          <w:lang w:val="en-US"/>
        </w:rPr>
        <w:t>Author  would like to</w:t>
      </w:r>
      <w:r w:rsidRPr="00D03C46">
        <w:rPr>
          <w:rFonts w:ascii="Century Gothic" w:eastAsia="Calibri" w:hAnsi="Century Gothic"/>
          <w:sz w:val="18"/>
          <w:szCs w:val="18"/>
          <w:lang w:val="en-US"/>
        </w:rPr>
        <w:t xml:space="preserve"> thank the reviewer for their valuable input into this article.</w:t>
      </w:r>
    </w:p>
    <w:p w14:paraId="5A55B891" w14:textId="77777777" w:rsidR="00866AD2" w:rsidRPr="00866AD2" w:rsidRDefault="00866AD2" w:rsidP="00866AD2">
      <w:pPr>
        <w:jc w:val="both"/>
        <w:rPr>
          <w:rFonts w:ascii="Century Gothic" w:eastAsia="Calibri" w:hAnsi="Century Gothic"/>
          <w:sz w:val="18"/>
          <w:szCs w:val="18"/>
          <w:lang w:val="en-US"/>
        </w:rPr>
      </w:pPr>
    </w:p>
    <w:p w14:paraId="1492D1AA" w14:textId="6DEF9F89" w:rsidR="00E44C25" w:rsidRPr="00634FAF" w:rsidRDefault="00E44C25" w:rsidP="007626A1">
      <w:pPr>
        <w:spacing w:line="360" w:lineRule="auto"/>
        <w:jc w:val="both"/>
        <w:rPr>
          <w:rFonts w:ascii="Century Gothic" w:hAnsi="Century Gothic" w:cs="Times New Roman"/>
          <w:b/>
          <w:bCs/>
          <w:sz w:val="18"/>
          <w:szCs w:val="18"/>
        </w:rPr>
      </w:pPr>
      <w:r w:rsidRPr="00634FAF">
        <w:rPr>
          <w:rFonts w:ascii="Century Gothic" w:hAnsi="Century Gothic" w:cs="Times New Roman"/>
          <w:b/>
          <w:bCs/>
          <w:sz w:val="18"/>
          <w:szCs w:val="18"/>
        </w:rPr>
        <w:t>References</w:t>
      </w:r>
    </w:p>
    <w:bookmarkEnd w:id="0"/>
    <w:p w14:paraId="052126AD"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Abaho, E. (2013). Entrepreneurial curriculum as an antecedent to entrepreneurial values in Uganda: a SEM model. Global Advanced Research Journal of Management and Business Studies, 2(2),85-92.</w:t>
      </w:r>
    </w:p>
    <w:p w14:paraId="0D10422C" w14:textId="4670F485"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Abaho, E., Olomi, D. R., &amp; Urassa, G. C. (2015). Students’ entrepreneurial self- efficacy: does the teaching method matter? Education + Training, 57(8/9), 908-923.</w:t>
      </w:r>
    </w:p>
    <w:p w14:paraId="52192B00" w14:textId="76616782"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Ahmad, S. Z. (2013). The need for inclusion of entrepreneurship education in Malaysia lower and higher learning institutions. Education + Training, 55(2), 191-203.</w:t>
      </w:r>
    </w:p>
    <w:p w14:paraId="766D2354" w14:textId="11CCD439"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Alstete, J. W., &amp; Beutell, N. (2016). Balancing instructional techniques and delivery formats in capstone business strategy courses. Quality Assurance in Education, 24(2).</w:t>
      </w:r>
    </w:p>
    <w:p w14:paraId="6717CD70" w14:textId="79F65B0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Anderson, A.R., &amp; Jack, S.L. (2008). Teaching entrepreneurship: a mentoring experience. Paper presented at the 18th Babson Entrepreneurship Research Conference, Belgium, May.</w:t>
      </w:r>
    </w:p>
    <w:p w14:paraId="573DFF0F" w14:textId="7B102BC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Asghar, M. Z., Hakkarainen, P. S., &amp; Nada, N. (2016). An Analysis of the Relationship between the Components of Entrepreneurship Education and the Antecedents of Theory of Planned Behavior. Pakistan Journal of Commerce and Social Sciences, 10(1), 45-68.</w:t>
      </w:r>
    </w:p>
    <w:p w14:paraId="36B82C56" w14:textId="366D8AA1"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Bank Negara Malaysia Annual Report 2017. Retrieved on March 29, 2018, from http://bnm.gov.my</w:t>
      </w:r>
    </w:p>
    <w:p w14:paraId="06243393" w14:textId="67D1C760"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Bayraktar, S. (2011) Turkish preservice primary school teachers’ science teaching efficacy beliefs and attitudes toward science: the effect of a primary teacher education program. Journal of Science and Mathematics, 111(3), 83-92.</w:t>
      </w:r>
    </w:p>
    <w:p w14:paraId="36C32EB0" w14:textId="75DAA04A"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Becker, G. S. (1964). Human Capital: A Theoretical and empirical analysis with special references to education. New York: Bureau of Economic Research.</w:t>
      </w:r>
    </w:p>
    <w:p w14:paraId="344C4005" w14:textId="63A303E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Bikse, V., &amp; Riemere, I. (2013). The Development of Entrepreneurial Competences for Students of Mathematics and the Science Subjects: The Latvian Experience. Social and Behavioral Sciences, 82, 511-519.</w:t>
      </w:r>
    </w:p>
    <w:p w14:paraId="0C16744C" w14:textId="5F441EBB"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Choy, S. C., Yim, J. S., &amp; Tan, L. P. (2017). Students’ perceptions of quality learning in a Malaysian university - a mixed method approach. Quality Assurance in Education.</w:t>
      </w:r>
    </w:p>
    <w:p w14:paraId="54783D7B"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Department of Statistics Malaysia, (2021). Graduates Statistics 2020. Retrieved 27 July, 2021</w:t>
      </w:r>
      <w:r w:rsidRPr="00902235">
        <w:rPr>
          <w:rFonts w:ascii="Century Gothic" w:hAnsi="Century Gothic"/>
          <w:sz w:val="18"/>
          <w:szCs w:val="18"/>
        </w:rPr>
        <w:tab/>
        <w:t>from</w:t>
      </w:r>
    </w:p>
    <w:p w14:paraId="38116BA6" w14:textId="535BE2D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 xml:space="preserve">                http://www.dosm.gov.my</w:t>
      </w:r>
    </w:p>
    <w:p w14:paraId="481D5177" w14:textId="071A5C6D"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lastRenderedPageBreak/>
        <w:t>Ernest, K., Matthew, S. K., &amp; Samuel, A. K. (2015). Towards Entrepreneurial Learning Competencies: The Perspectives of Built Environment Students. Higher Education Studies, 5(1), 20-30.</w:t>
      </w:r>
    </w:p>
    <w:p w14:paraId="27CB2D61"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Fadhil, A. R. (2017). Local Universities: An honest reflection. Free Malaysia Today. Retrieved 14 April, 2018from</w:t>
      </w:r>
    </w:p>
    <w:p w14:paraId="54FE6DC0" w14:textId="73CE5461"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 xml:space="preserve"> http://www.freemalaysiatoday.com/category/opinion/2017/08/03/local- universities-an-honest-reflection/</w:t>
      </w:r>
    </w:p>
    <w:p w14:paraId="3FC536CB"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Gibb, A. (2007). Entrepreneurship: unique solutions for unique environments. Is it possible to achieve this with the existing paradigm? International Journal of Entrepreneurship Education, 5 (5), 93-142.</w:t>
      </w:r>
    </w:p>
    <w:p w14:paraId="0BD3CDA2"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Given, L. M. (2008). The Sage encyclopedia of qualitative research methods. Los Angeles, California: Sage Publications</w:t>
      </w:r>
    </w:p>
    <w:p w14:paraId="5784890E"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Goldhaber, D. (2016). In schools, teacher quality matters most. Journal of Education Next, 16(2), 56-62.</w:t>
      </w:r>
    </w:p>
    <w:p w14:paraId="128AC9B0"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Habshah, B., Norashidah, H., Armanurah, M. &amp; Mohd Salleh, D. (2004). Developing an undergraduate degree in entrepreneurship: The case of UUM, Prosiding International Conference on Management Education, Hotel Legend, Kuala Lumpur 28-29 June.</w:t>
      </w:r>
    </w:p>
    <w:p w14:paraId="408BF70B" w14:textId="4D8800B4"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Hair, J. F., Money, A. H., Samouel, P., &amp; Page, M. (2007). Research Methods for Business. John Wiley &amp; Sons, Chichester.</w:t>
      </w:r>
    </w:p>
    <w:p w14:paraId="62A1F461" w14:textId="758FCFC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Hammond, L. D. (2000). Teacher quality and student achievement: A review of state policy evidence. Education Policy Analysis Archives, 8(1).</w:t>
      </w:r>
    </w:p>
    <w:p w14:paraId="13BF1368" w14:textId="2923160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Hanapi, Z., &amp; Nordin, M. S. (2014). Unemployment among Malaysia graduates: graduates’ attributes, lecturers’ competency and quality of education. Social and Behavioral Sciences, 112, 1056-1063.</w:t>
      </w:r>
    </w:p>
    <w:p w14:paraId="65AAAC5F" w14:textId="4211EE3A"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Hani, N. Z. &amp; Masnora, H. S. (2011). The Effectiveness of Teaching among Electrical Lecturer from Not Education Background. Politeknik Port Dickson, Negeri Sembilan.</w:t>
      </w:r>
    </w:p>
    <w:p w14:paraId="247F7259" w14:textId="44ED0A6D"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Hassan, H., Norasmah, O., Hanim, K., Wan, W. Z. &amp; Sarmila, M. S. (2016). Entrepreneurship Education in UKM: Essential Skills for First Year Students. Proceeding International Conference on Leadership, Innovation and Entrepreneurship as driving forces of the Global Economy (ICLIE) 2016. Organized by Canadian University Dubai. (April 20th – 22nd, 2016 di Atlantis– The Palm, Dubai, U.A.E.).</w:t>
      </w:r>
    </w:p>
    <w:p w14:paraId="208782F9" w14:textId="54B5CBE4"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Ibrahim, M. Z., Rahman, M. N., &amp; Yasin, R. M. (2014). Determining factors of students’ satisfaction with Malaysian skills training institutes. International Education Studies, 7(6), 9-24.</w:t>
      </w:r>
    </w:p>
    <w:p w14:paraId="7FE160D1" w14:textId="5D5BD0E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Jain, R. K. (2011). Entrepreneurial competencies: A Meta-analysis and comprehensive conceptualization for future research. The Journal of Business Perspective, 15(2), 127-152.</w:t>
      </w:r>
    </w:p>
    <w:p w14:paraId="044C2073"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Johannisson, B. (1991). University training for entrepreneurship: A Swedish approach.</w:t>
      </w:r>
    </w:p>
    <w:p w14:paraId="33F3786F" w14:textId="266B11E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Entrepreneurship and Regional Development, 3, 67-82.</w:t>
      </w:r>
    </w:p>
    <w:p w14:paraId="650C96C9" w14:textId="749AA3C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Judith, C., Colm, F., Heather, M., &amp; Vuuren, W. V. (2012). Affirming entrepreneurial education: Learning, employability and personal development. Industrial and Commercial Training, 44(4), 187-193.</w:t>
      </w:r>
    </w:p>
    <w:p w14:paraId="2F017C54"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Kamarudin, M.T. (2010). Penilaian Pembangunan Kemahiran Generik dalam Kalangan Pelajar Tahun Akhir Kolej Persekitaran Luar Kementerian Pengajian Tinggi. PhD Thesis. Faculty of Education, UKM,</w:t>
      </w:r>
    </w:p>
    <w:p w14:paraId="670B7E27"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Kanesan, A. G. (2013). Bridging the Gap Between Industry and Higher Education Demands on Electronic Graduates’ Competencies. Journal of Electrical and Electronics Engineering, 8(1), 63-68.</w:t>
      </w:r>
    </w:p>
    <w:p w14:paraId="3EF37DA1" w14:textId="77777777" w:rsidR="0039774C" w:rsidRPr="00902235" w:rsidRDefault="0039774C" w:rsidP="00902235">
      <w:pPr>
        <w:spacing w:line="240" w:lineRule="auto"/>
        <w:ind w:left="426" w:hanging="426"/>
        <w:jc w:val="both"/>
        <w:rPr>
          <w:rFonts w:ascii="Century Gothic" w:hAnsi="Century Gothic"/>
          <w:sz w:val="18"/>
          <w:szCs w:val="18"/>
        </w:rPr>
      </w:pPr>
    </w:p>
    <w:p w14:paraId="1E274CB4"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Kozlinka, I. (2012). Fundamental view of the outcomes of entrepreneurship education.</w:t>
      </w:r>
    </w:p>
    <w:p w14:paraId="1CC12F02" w14:textId="6B8A19D4" w:rsidR="0039774C" w:rsidRPr="00902235" w:rsidRDefault="0039774C" w:rsidP="00902235">
      <w:pPr>
        <w:spacing w:line="240" w:lineRule="auto"/>
        <w:ind w:firstLine="426"/>
        <w:jc w:val="both"/>
        <w:rPr>
          <w:rFonts w:ascii="Century Gothic" w:hAnsi="Century Gothic"/>
          <w:sz w:val="18"/>
          <w:szCs w:val="18"/>
        </w:rPr>
      </w:pPr>
      <w:r w:rsidRPr="00902235">
        <w:rPr>
          <w:rFonts w:ascii="Century Gothic" w:hAnsi="Century Gothic"/>
          <w:sz w:val="18"/>
          <w:szCs w:val="18"/>
        </w:rPr>
        <w:t>PhD thesis, University of Tartu.</w:t>
      </w:r>
    </w:p>
    <w:p w14:paraId="3A3520D7"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Krejcie, R. V., &amp; Morgan, D. W. (1970). Determining Sample Size for Research Activities. Educational and Psychological Measurement, 30, 607-610.</w:t>
      </w:r>
    </w:p>
    <w:p w14:paraId="76894CCD" w14:textId="2C0DC2B1"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Lau, T., Chan, K. F., &amp; Man, T. Y. (1999). The competitiveness of small and medium- sized enterprises; a conceptualization with focus on entrepreneurial competencies. Journal of Business Venturing, 17(2), 123-42.</w:t>
      </w:r>
    </w:p>
    <w:p w14:paraId="0C544086"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lastRenderedPageBreak/>
        <w:t>Lidia, H. (2015). Self-assessment of competences in management education.</w:t>
      </w:r>
    </w:p>
    <w:p w14:paraId="41ED9837" w14:textId="26F2D0B3"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 xml:space="preserve">              International Journal of Educational Management, 29 (5), 627 – 644.</w:t>
      </w:r>
    </w:p>
    <w:p w14:paraId="2A03A5F1" w14:textId="4C3D390B"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Lope, Z. A., &amp; Bagheri, A. (2011). Are teachers qualified to teach entrepreneurship? Analyis of entrepreneurial attitude and self-efficacy. Journal of Applied Sciences, 11(18), 3308-3314.</w:t>
      </w:r>
    </w:p>
    <w:p w14:paraId="08799ECC" w14:textId="63C248EA"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Lopez, L. H., &amp; Perez, P. S. (2015). Self-assessment of competences in management education. International Journal of Educational Management, 29(5), 627-644.</w:t>
      </w:r>
    </w:p>
    <w:p w14:paraId="3AEB97C4" w14:textId="2F7424C2"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Maimunah, S., Kaka, A., &amp; Finch, E. (2009). Factors that influence student’s level of satisfaction with regards to higher educational facilities services. Malaysian Journal of Real Estate, 4(1), 34-51.</w:t>
      </w:r>
    </w:p>
    <w:p w14:paraId="7B2A0F3E"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Mansor, M &amp; Othman, N. (2011). CoBLAS: Inculcating Entrepreneurial Culture among Higher Education Institutions’ Students. International Journal of Social Science and Humanity, 1(1), 86- 91.</w:t>
      </w:r>
    </w:p>
    <w:p w14:paraId="3444EFA9" w14:textId="15B2E199"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Maritz, A., &amp; Brown, C. R. (2013). Illuminating the black box of entrepreneurship education programs. Education + Training, 55(3), 234-252.</w:t>
      </w:r>
    </w:p>
    <w:p w14:paraId="5EF614D8" w14:textId="0A856A20"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Marques, L. A. &amp; Albuquerque, C. (2012). Entrepreneurship education and the development of young people life competencies and skills. Journal of Entrepreneurship Perspectives, 1(2), 55-68.</w:t>
      </w:r>
    </w:p>
    <w:p w14:paraId="5900922C" w14:textId="6176120C"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Martin, E. (2016). Universiti Utara Malaysia named the Best Eminent Management University in Malaysia by Global Brands Magazine for the Year 2016. Global Brands.Retrieved</w:t>
      </w:r>
      <w:r w:rsidRPr="00902235">
        <w:rPr>
          <w:rFonts w:ascii="Century Gothic" w:hAnsi="Century Gothic"/>
          <w:sz w:val="18"/>
          <w:szCs w:val="18"/>
        </w:rPr>
        <w:tab/>
        <w:t>14</w:t>
      </w:r>
      <w:r w:rsidRPr="00902235">
        <w:rPr>
          <w:rFonts w:ascii="Century Gothic" w:hAnsi="Century Gothic"/>
          <w:sz w:val="18"/>
          <w:szCs w:val="18"/>
        </w:rPr>
        <w:tab/>
        <w:t>April,</w:t>
      </w:r>
      <w:r w:rsidRPr="00902235">
        <w:rPr>
          <w:rFonts w:ascii="Century Gothic" w:hAnsi="Century Gothic"/>
          <w:sz w:val="18"/>
          <w:szCs w:val="18"/>
        </w:rPr>
        <w:tab/>
        <w:t>2018</w:t>
      </w:r>
      <w:r w:rsidRPr="00902235">
        <w:rPr>
          <w:rFonts w:ascii="Century Gothic" w:hAnsi="Century Gothic"/>
          <w:sz w:val="18"/>
          <w:szCs w:val="18"/>
        </w:rPr>
        <w:tab/>
        <w:t>from https://www.globalbrandsmagazine.com/universiti-utara-malaysia-named- the-best-eminent-management-university-in-malaysia-by-global-brands- magazine-for-the-year-2016</w:t>
      </w:r>
    </w:p>
    <w:p w14:paraId="102DB498" w14:textId="10E0AE86"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Mary, F., &amp; Almar, B. (2011). The Efficacy of Entrepreneurship Education: Perspectives of Irish Graduate Entrepreneurs. Industry and Higher Education, 25(6), 1-10.</w:t>
      </w:r>
    </w:p>
    <w:p w14:paraId="79577F8C" w14:textId="1693F594"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McLarty, L., Highley, H., &amp; Alderson, S. (2010). Evaluation of enterprise education in England. Research Report DFE-RR015, England.</w:t>
      </w:r>
    </w:p>
    <w:p w14:paraId="2CC51E96"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Meyer, G. D. (2011). The Reinvention of Academic Entrepreneurship. Journal of Small Business Management, 49(1), 1–8.</w:t>
      </w:r>
    </w:p>
    <w:p w14:paraId="45AD9C6A" w14:textId="4540F503"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Mitchelmore, S., &amp; Rowley, J. (2010). Entrepreneurial competencies: A literature review and development agenda. International Journal Entrepreneurial Behaviour &amp; Research, 16(2), 92-111.</w:t>
      </w:r>
    </w:p>
    <w:p w14:paraId="7B58CDBF" w14:textId="680445CC"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Muthmainnah, N., &amp; Zainol, F. A. (2015). A Conceptual Model for Entrepreneurial Quality among Students of Higher Education Institutions (HEI) in Malaysia. International Journal of Academic Research in Business and Social Sciences, 5(3), 433-443.</w:t>
      </w:r>
    </w:p>
    <w:p w14:paraId="79E038CF" w14:textId="44EB10F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Oosterbeek, H., Van P. M., &amp; Ijsselstein, A. (2010). The impact of entrepreneurship education on entrepreneurship skills and motivation. European Economic Review, 54(3), 442–454.</w:t>
      </w:r>
    </w:p>
    <w:p w14:paraId="017075E2" w14:textId="08F6CBD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Othman, N., Norashidah, H., &amp; Hariyaty, A.W. (2012). Readiness towards entrepreneurship education. Education + Training, 54 (8/9), 697-708.</w:t>
      </w:r>
    </w:p>
    <w:p w14:paraId="5E7501BB" w14:textId="24942D85"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Pallant, J. (2010). SPSS Survival Manual (4th ed.). Berkshire, England: McGraw-Hill.</w:t>
      </w:r>
    </w:p>
    <w:p w14:paraId="49D05E91"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Parasuraman, A. (1991). Refinement and Reassessment of the SERVQUAL Scale.</w:t>
      </w:r>
    </w:p>
    <w:p w14:paraId="255C66EB" w14:textId="7EF6D776"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Journal of Retailing, 67, 420-450.</w:t>
      </w:r>
    </w:p>
    <w:p w14:paraId="4081961E" w14:textId="5EB4BA55"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Raduan, C. R., Kumar, N., &amp; Yen, K. L. (2006). Entrepreneurs success factors and escalation of small and medium-sized enterprise in Malaysia. Journal of Social Sciences, 2(3), 74-80.</w:t>
      </w:r>
    </w:p>
    <w:p w14:paraId="3ED4E467" w14:textId="565D4171"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Ramayah, T., Ahmad, N. H., &amp; Char, T. H. (2012). Entrepreneur education: does prior experience matter? Journal of Entrepreneurship Education, 15, 63-82.</w:t>
      </w:r>
    </w:p>
    <w:p w14:paraId="42FF120C" w14:textId="52A481D6"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Rengamani, J. &amp; Ramachandran, S. (2015). A study on the entrepreneurial skills among students in Chennai. International Journal of Advanced Research in Management, 6(3), 36-44.</w:t>
      </w:r>
    </w:p>
    <w:p w14:paraId="356E8E3B" w14:textId="0C15DD44"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Salkind, N. J. (2009). Exploring research (7th Ed.). Upper Saddle River, NJ: Pearson.</w:t>
      </w:r>
    </w:p>
    <w:p w14:paraId="3012CC65" w14:textId="3DD62A1B"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Samuel, Y.A., Ernest, K., &amp; Awuah, J.B. (2013). An assessment of entrepreneurship intention among Sunyani polytechnic marketing students. International Review of Management and Marketing, 3 (1), 37-49.</w:t>
      </w:r>
    </w:p>
    <w:p w14:paraId="6CC78575" w14:textId="5C1A34AF"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lastRenderedPageBreak/>
        <w:t>Sanchez, J. C. (2013). The impact of an entrepreneurship education program on entrepreneurial competencies and intention. Journal of Small Business Management, 51(3), 447-465.</w:t>
      </w:r>
    </w:p>
    <w:p w14:paraId="3D57D5F6"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Sekaran, U. (2000). Research Methods for Business: A Skills-Building Approach (3rd Ed.). Carbonadale, USA: John Wiley &amp; Sons, Inc.</w:t>
      </w:r>
    </w:p>
    <w:p w14:paraId="48D64E53" w14:textId="74640679"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Sekaran, U. (2003). Research Methods for Business: A Skill-building Approach (4th Ed). New York: John Wiley &amp; Sons, Inc.</w:t>
      </w:r>
    </w:p>
    <w:p w14:paraId="4EA71E38" w14:textId="3C593530"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Selvaraj, G., Anbalagan, K., &amp; Azlin, N. M. (2014). Current trends in Malaysian Higher Education and the effect on education policy and practice: an overview. International Journal of Higher Education, 3(1), 85-93.</w:t>
      </w:r>
    </w:p>
    <w:p w14:paraId="1FAC161B" w14:textId="455A3533"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Stuart, R. &amp; Lindsay, P. (1997). Beyond the frame of management competencies: towards a contextually embedded framework of managerial competence in organizations. Journal of European Industrial Training, 21(2), 26-34.</w:t>
      </w:r>
    </w:p>
    <w:p w14:paraId="45D3324A" w14:textId="30B7B94C"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Syahrina, A., Armanurah, M., Habshah, B., Norashidah, H., &amp; Ooi, Y. K. (2013) Tracer study of Bachelor in Entrepreneurship Program: The Case of Universiti Utara Malaysia. International Journal of Education and Research, 1(9).</w:t>
      </w:r>
    </w:p>
    <w:p w14:paraId="523D1015" w14:textId="77777777"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Tabachnick, B. G., &amp; Fidell, L. S. (2007). Using multivariate statistics. Pearson (5th ed., Vol. 28). Boston: Pearson.</w:t>
      </w:r>
    </w:p>
    <w:p w14:paraId="668160A7" w14:textId="134C754C"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Valerio, A., Parton, B., &amp; Robb, A. (2014). Entrepreneurship Education and Training Programs around the World: Dimensions for Success. World Bank Publications.</w:t>
      </w:r>
    </w:p>
    <w:p w14:paraId="38601856" w14:textId="773CB288"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Vaziri, S. A., Hosseini, S. E., &amp; Jafari, A. (2014). The Impact of Entrepreneurship Education on Entrepreneurial Skills of University Graduates (Case Study: Payame Noor University of Torbat –E- Heydariye). International Conference on Arts, Economics and Management (ICAEM'14). (March 22-23rd, 2014 in Dubai, U.A.E)</w:t>
      </w:r>
    </w:p>
    <w:p w14:paraId="621B5E61" w14:textId="6E9A0802"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Vesper, K.H. (2004). Development in entrepreneurship education. In Sexton, D.L. and Smilor, R.W. (Eds), The Art and Science of Entrepreneurship, Ballinger, Cambridge, MA.</w:t>
      </w:r>
    </w:p>
    <w:p w14:paraId="62CE337A" w14:textId="263237A1"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Vilcov, N. &amp; Dimitrescu, M. (2015). Management of Entrepreneurship Education: a Challenge for a Performant Educational System in Romania. Social and Behavioural Sciences, 203, 173-179.</w:t>
      </w:r>
    </w:p>
    <w:p w14:paraId="766D7CD7" w14:textId="6F8CDB8D"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Washington, A. D. (2011). Formal evaluation of teachers: an examination of the relationship between teacher performance and student achievement. PhD thesis, University of South Carolina.</w:t>
      </w:r>
    </w:p>
    <w:p w14:paraId="04B483E5" w14:textId="4EA4D535"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Weaver, K. M., Marchese, A. J., Vozikis, G. S., &amp; Dickson, P. (2010). Promoting Entrepreneurship Across the University: The Experiences of Three Diverse Academic Institutions. Journal of Small Business and Entrepreneurship, 23, 797–806.</w:t>
      </w:r>
    </w:p>
    <w:p w14:paraId="2BFF415E" w14:textId="09CF95AE"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William, D., Smith, K., Yasin, N. &amp; Pitchford, I. (2013). Evaluating the state of enterprise training for postgraduate researchers in the UK. Education + Training, 55(8/9), 849-867.</w:t>
      </w:r>
    </w:p>
    <w:p w14:paraId="7032FF36" w14:textId="7BADE596"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Yin, M. &amp; Wang, Y. (2017). Research on the effect of entrepreneurship education on college students’ entrepreneurial capability. Journal of Mathematics Science and Technology Education, 13(8), 5813-5819.</w:t>
      </w:r>
    </w:p>
    <w:p w14:paraId="0EB00887" w14:textId="594DA03B" w:rsidR="0039774C" w:rsidRPr="00902235" w:rsidRDefault="0039774C" w:rsidP="00902235">
      <w:pPr>
        <w:spacing w:line="240" w:lineRule="auto"/>
        <w:ind w:left="426" w:hanging="426"/>
        <w:jc w:val="both"/>
        <w:rPr>
          <w:rFonts w:ascii="Century Gothic" w:hAnsi="Century Gothic"/>
          <w:sz w:val="18"/>
          <w:szCs w:val="18"/>
        </w:rPr>
      </w:pPr>
      <w:r w:rsidRPr="00902235">
        <w:rPr>
          <w:rFonts w:ascii="Century Gothic" w:hAnsi="Century Gothic"/>
          <w:sz w:val="18"/>
          <w:szCs w:val="18"/>
        </w:rPr>
        <w:t>Young, J. E. (1997). Entrepreneurship Education and Learning for University Students and Practising Entrepreneurs, in Sexton, D.L., Smilor, R.W. (Eds.), Entrepreneurship 2000, Upstart Publishing: Chicago, IL.</w:t>
      </w:r>
    </w:p>
    <w:p w14:paraId="50CB926C" w14:textId="77513C19" w:rsidR="00404987" w:rsidRPr="00634FAF" w:rsidRDefault="0039774C" w:rsidP="00902235">
      <w:pPr>
        <w:tabs>
          <w:tab w:val="left" w:pos="360"/>
        </w:tabs>
        <w:spacing w:line="240" w:lineRule="auto"/>
        <w:jc w:val="both"/>
        <w:rPr>
          <w:rFonts w:ascii="Century Gothic" w:hAnsi="Century Gothic" w:cs="Times New Roman"/>
          <w:sz w:val="18"/>
          <w:szCs w:val="18"/>
        </w:rPr>
      </w:pPr>
      <w:r w:rsidRPr="00902235">
        <w:rPr>
          <w:rFonts w:ascii="Century Gothic" w:hAnsi="Century Gothic"/>
          <w:sz w:val="18"/>
          <w:szCs w:val="18"/>
        </w:rPr>
        <w:t>Zaliza, H., &amp; Safarin, N. (2014). Unemployment Among Malaysia Graduates: Graduates’ Attribute,</w:t>
      </w:r>
      <w:r w:rsidR="00902235" w:rsidRPr="00902235">
        <w:rPr>
          <w:rFonts w:ascii="Century Gothic" w:hAnsi="Century Gothic"/>
          <w:sz w:val="18"/>
          <w:szCs w:val="18"/>
        </w:rPr>
        <w:tab/>
      </w:r>
      <w:r w:rsidRPr="00902235">
        <w:rPr>
          <w:rFonts w:ascii="Century Gothic" w:hAnsi="Century Gothic"/>
          <w:sz w:val="18"/>
          <w:szCs w:val="18"/>
        </w:rPr>
        <w:t>Lecturers’ Competency and Quality of Education. Social and Behavioural Sciences, 112, 1056-1063</w:t>
      </w:r>
      <w:r w:rsidRPr="006E151D">
        <w:rPr>
          <w:rFonts w:ascii="Century Gothic" w:hAnsi="Century Gothic"/>
          <w:sz w:val="18"/>
          <w:szCs w:val="18"/>
        </w:rPr>
        <w:t>.</w:t>
      </w:r>
    </w:p>
    <w:sectPr w:rsidR="00404987" w:rsidRPr="00634FAF" w:rsidSect="00445709">
      <w:headerReference w:type="default" r:id="rId10"/>
      <w:footerReference w:type="default" r:id="rId11"/>
      <w:pgSz w:w="11906" w:h="16838"/>
      <w:pgMar w:top="1440" w:right="1440" w:bottom="1440" w:left="1440" w:header="708" w:footer="708" w:gutter="0"/>
      <w:pgNumType w:start="20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F5048" w14:textId="77777777" w:rsidR="007E2935" w:rsidRDefault="007E2935" w:rsidP="007A601F">
      <w:pPr>
        <w:spacing w:after="0" w:line="240" w:lineRule="auto"/>
      </w:pPr>
      <w:r>
        <w:separator/>
      </w:r>
    </w:p>
  </w:endnote>
  <w:endnote w:type="continuationSeparator" w:id="0">
    <w:p w14:paraId="31969F4A" w14:textId="77777777" w:rsidR="007E2935" w:rsidRDefault="007E2935" w:rsidP="007A60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Univers">
    <w:altName w:val="Segoe Print"/>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3290208"/>
      <w:docPartObj>
        <w:docPartGallery w:val="Page Numbers (Bottom of Page)"/>
        <w:docPartUnique/>
      </w:docPartObj>
    </w:sdtPr>
    <w:sdtEndPr>
      <w:rPr>
        <w:color w:val="7F7F7F" w:themeColor="background1" w:themeShade="7F"/>
        <w:spacing w:val="60"/>
      </w:rPr>
    </w:sdtEndPr>
    <w:sdtContent>
      <w:p w14:paraId="5DFCEBE3" w14:textId="4BBBF8C6" w:rsidR="00142672" w:rsidRDefault="00142672">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530A7053" w14:textId="3B8AFC46" w:rsidR="00BD353D" w:rsidRPr="00BD353D" w:rsidRDefault="00BD353D">
    <w:pPr>
      <w:pStyle w:val="Footer"/>
      <w:rPr>
        <w:rFonts w:ascii="Century Gothic" w:hAnsi="Century Gothi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85C27" w14:textId="77777777" w:rsidR="007E2935" w:rsidRDefault="007E2935" w:rsidP="007A601F">
      <w:pPr>
        <w:spacing w:after="0" w:line="240" w:lineRule="auto"/>
      </w:pPr>
      <w:r>
        <w:separator/>
      </w:r>
    </w:p>
  </w:footnote>
  <w:footnote w:type="continuationSeparator" w:id="0">
    <w:p w14:paraId="662AE064" w14:textId="77777777" w:rsidR="007E2935" w:rsidRDefault="007E2935" w:rsidP="007A60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9FEAB" w14:textId="77777777" w:rsidR="001B369B" w:rsidRPr="009459E2" w:rsidRDefault="001B369B" w:rsidP="00D771CB">
    <w:pPr>
      <w:pStyle w:val="Els-reprint-line"/>
      <w:tabs>
        <w:tab w:val="clear" w:pos="0"/>
        <w:tab w:val="clear" w:pos="5443"/>
      </w:tabs>
      <w:spacing w:after="20"/>
      <w:rPr>
        <w:sz w:val="14"/>
        <w:szCs w:val="14"/>
      </w:rPr>
    </w:pPr>
    <w:r>
      <w:rPr>
        <w:sz w:val="14"/>
        <w:szCs w:val="14"/>
      </w:rPr>
      <w:t>Voice of Academia</w:t>
    </w:r>
    <w:r w:rsidRPr="00931512">
      <w:rPr>
        <w:sz w:val="14"/>
        <w:szCs w:val="14"/>
      </w:rPr>
      <w:t xml:space="preserve"> </w:t>
    </w:r>
    <w:r>
      <w:rPr>
        <w:sz w:val="14"/>
        <w:szCs w:val="14"/>
      </w:rPr>
      <w:t xml:space="preserve">Vol.18 Issue </w:t>
    </w:r>
    <w:r w:rsidRPr="00931512">
      <w:rPr>
        <w:sz w:val="14"/>
        <w:szCs w:val="14"/>
      </w:rPr>
      <w:t>(</w:t>
    </w:r>
    <w:r>
      <w:rPr>
        <w:sz w:val="14"/>
        <w:szCs w:val="14"/>
      </w:rPr>
      <w:t>2</w:t>
    </w:r>
    <w:r w:rsidRPr="00931512">
      <w:rPr>
        <w:sz w:val="14"/>
        <w:szCs w:val="14"/>
      </w:rPr>
      <w:t>) 20</w:t>
    </w:r>
    <w:r>
      <w:rPr>
        <w:sz w:val="14"/>
        <w:szCs w:val="14"/>
      </w:rPr>
      <w:t>22</w:t>
    </w:r>
  </w:p>
  <w:p w14:paraId="492E3436" w14:textId="77777777" w:rsidR="001B369B" w:rsidRDefault="001B3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B39F3"/>
    <w:multiLevelType w:val="hybridMultilevel"/>
    <w:tmpl w:val="2312DAB0"/>
    <w:lvl w:ilvl="0" w:tplc="6976578C">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23C628D4"/>
    <w:multiLevelType w:val="hybridMultilevel"/>
    <w:tmpl w:val="9BF6B474"/>
    <w:lvl w:ilvl="0" w:tplc="2570BD7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 w15:restartNumberingAfterBreak="0">
    <w:nsid w:val="28480A4F"/>
    <w:multiLevelType w:val="hybridMultilevel"/>
    <w:tmpl w:val="6DF02D52"/>
    <w:lvl w:ilvl="0" w:tplc="98FEEF28">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 w15:restartNumberingAfterBreak="0">
    <w:nsid w:val="3BFB3EF4"/>
    <w:multiLevelType w:val="hybridMultilevel"/>
    <w:tmpl w:val="77C667D8"/>
    <w:lvl w:ilvl="0" w:tplc="13A03374">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4" w15:restartNumberingAfterBreak="0">
    <w:nsid w:val="64671D58"/>
    <w:multiLevelType w:val="hybridMultilevel"/>
    <w:tmpl w:val="5972FA3A"/>
    <w:lvl w:ilvl="0" w:tplc="4409000F">
      <w:start w:val="1"/>
      <w:numFmt w:val="decimal"/>
      <w:lvlText w:val="%1."/>
      <w:lvlJc w:val="left"/>
      <w:pPr>
        <w:ind w:left="1800" w:hanging="360"/>
      </w:pPr>
      <w:rPr>
        <w:rFonts w:hint="default"/>
      </w:rPr>
    </w:lvl>
    <w:lvl w:ilvl="1" w:tplc="44090019" w:tentative="1">
      <w:start w:val="1"/>
      <w:numFmt w:val="lowerLetter"/>
      <w:lvlText w:val="%2."/>
      <w:lvlJc w:val="left"/>
      <w:pPr>
        <w:ind w:left="2520" w:hanging="360"/>
      </w:pPr>
    </w:lvl>
    <w:lvl w:ilvl="2" w:tplc="4409001B" w:tentative="1">
      <w:start w:val="1"/>
      <w:numFmt w:val="lowerRoman"/>
      <w:lvlText w:val="%3."/>
      <w:lvlJc w:val="right"/>
      <w:pPr>
        <w:ind w:left="3240" w:hanging="180"/>
      </w:pPr>
    </w:lvl>
    <w:lvl w:ilvl="3" w:tplc="4409000F" w:tentative="1">
      <w:start w:val="1"/>
      <w:numFmt w:val="decimal"/>
      <w:lvlText w:val="%4."/>
      <w:lvlJc w:val="left"/>
      <w:pPr>
        <w:ind w:left="3960" w:hanging="360"/>
      </w:pPr>
    </w:lvl>
    <w:lvl w:ilvl="4" w:tplc="44090019" w:tentative="1">
      <w:start w:val="1"/>
      <w:numFmt w:val="lowerLetter"/>
      <w:lvlText w:val="%5."/>
      <w:lvlJc w:val="left"/>
      <w:pPr>
        <w:ind w:left="4680" w:hanging="360"/>
      </w:pPr>
    </w:lvl>
    <w:lvl w:ilvl="5" w:tplc="4409001B" w:tentative="1">
      <w:start w:val="1"/>
      <w:numFmt w:val="lowerRoman"/>
      <w:lvlText w:val="%6."/>
      <w:lvlJc w:val="right"/>
      <w:pPr>
        <w:ind w:left="5400" w:hanging="180"/>
      </w:pPr>
    </w:lvl>
    <w:lvl w:ilvl="6" w:tplc="4409000F" w:tentative="1">
      <w:start w:val="1"/>
      <w:numFmt w:val="decimal"/>
      <w:lvlText w:val="%7."/>
      <w:lvlJc w:val="left"/>
      <w:pPr>
        <w:ind w:left="6120" w:hanging="360"/>
      </w:pPr>
    </w:lvl>
    <w:lvl w:ilvl="7" w:tplc="44090019" w:tentative="1">
      <w:start w:val="1"/>
      <w:numFmt w:val="lowerLetter"/>
      <w:lvlText w:val="%8."/>
      <w:lvlJc w:val="left"/>
      <w:pPr>
        <w:ind w:left="6840" w:hanging="360"/>
      </w:pPr>
    </w:lvl>
    <w:lvl w:ilvl="8" w:tplc="4409001B" w:tentative="1">
      <w:start w:val="1"/>
      <w:numFmt w:val="lowerRoman"/>
      <w:lvlText w:val="%9."/>
      <w:lvlJc w:val="right"/>
      <w:pPr>
        <w:ind w:left="7560" w:hanging="180"/>
      </w:pPr>
    </w:lvl>
  </w:abstractNum>
  <w:abstractNum w:abstractNumId="5" w15:restartNumberingAfterBreak="0">
    <w:nsid w:val="77403031"/>
    <w:multiLevelType w:val="hybridMultilevel"/>
    <w:tmpl w:val="16FE5D4A"/>
    <w:lvl w:ilvl="0" w:tplc="57523AAA">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4B4"/>
    <w:rsid w:val="00004C0C"/>
    <w:rsid w:val="00013BBF"/>
    <w:rsid w:val="00052736"/>
    <w:rsid w:val="00067C41"/>
    <w:rsid w:val="00087FC0"/>
    <w:rsid w:val="00097BF3"/>
    <w:rsid w:val="000C2C84"/>
    <w:rsid w:val="000C39CF"/>
    <w:rsid w:val="000E3744"/>
    <w:rsid w:val="000E7440"/>
    <w:rsid w:val="00142672"/>
    <w:rsid w:val="001545ED"/>
    <w:rsid w:val="001702DC"/>
    <w:rsid w:val="00172588"/>
    <w:rsid w:val="00191A7A"/>
    <w:rsid w:val="001A339B"/>
    <w:rsid w:val="001A683A"/>
    <w:rsid w:val="001B18D0"/>
    <w:rsid w:val="001B369B"/>
    <w:rsid w:val="001B4750"/>
    <w:rsid w:val="001C44B5"/>
    <w:rsid w:val="00235E9E"/>
    <w:rsid w:val="002539EE"/>
    <w:rsid w:val="00266E75"/>
    <w:rsid w:val="002839E5"/>
    <w:rsid w:val="0028416F"/>
    <w:rsid w:val="002D694D"/>
    <w:rsid w:val="003144E4"/>
    <w:rsid w:val="00351A4E"/>
    <w:rsid w:val="00353BB6"/>
    <w:rsid w:val="00367522"/>
    <w:rsid w:val="003973E0"/>
    <w:rsid w:val="0039774C"/>
    <w:rsid w:val="003A63DD"/>
    <w:rsid w:val="003D5A5C"/>
    <w:rsid w:val="003F6D7F"/>
    <w:rsid w:val="004028DE"/>
    <w:rsid w:val="00404987"/>
    <w:rsid w:val="004329C1"/>
    <w:rsid w:val="004440D6"/>
    <w:rsid w:val="00445709"/>
    <w:rsid w:val="00456530"/>
    <w:rsid w:val="00467FD2"/>
    <w:rsid w:val="004820D4"/>
    <w:rsid w:val="00482366"/>
    <w:rsid w:val="00486504"/>
    <w:rsid w:val="004943D0"/>
    <w:rsid w:val="00496C07"/>
    <w:rsid w:val="004B75EB"/>
    <w:rsid w:val="004D01C0"/>
    <w:rsid w:val="004D188E"/>
    <w:rsid w:val="004E2CE5"/>
    <w:rsid w:val="004F29E1"/>
    <w:rsid w:val="00503738"/>
    <w:rsid w:val="00503BA9"/>
    <w:rsid w:val="005045BD"/>
    <w:rsid w:val="00547A84"/>
    <w:rsid w:val="005515F9"/>
    <w:rsid w:val="005746FB"/>
    <w:rsid w:val="005853F8"/>
    <w:rsid w:val="00592B02"/>
    <w:rsid w:val="00593953"/>
    <w:rsid w:val="005D3844"/>
    <w:rsid w:val="005E33E0"/>
    <w:rsid w:val="005F4777"/>
    <w:rsid w:val="005F6426"/>
    <w:rsid w:val="005F6DC5"/>
    <w:rsid w:val="00634920"/>
    <w:rsid w:val="00634FAF"/>
    <w:rsid w:val="006621DE"/>
    <w:rsid w:val="006674A9"/>
    <w:rsid w:val="00684931"/>
    <w:rsid w:val="006A4EF1"/>
    <w:rsid w:val="006B2DF0"/>
    <w:rsid w:val="006B645A"/>
    <w:rsid w:val="006D50D9"/>
    <w:rsid w:val="006E18D9"/>
    <w:rsid w:val="0071187F"/>
    <w:rsid w:val="00721993"/>
    <w:rsid w:val="0074575D"/>
    <w:rsid w:val="00756075"/>
    <w:rsid w:val="007626A1"/>
    <w:rsid w:val="0077278C"/>
    <w:rsid w:val="00777AC5"/>
    <w:rsid w:val="007864E2"/>
    <w:rsid w:val="00796467"/>
    <w:rsid w:val="007A480B"/>
    <w:rsid w:val="007A4FE7"/>
    <w:rsid w:val="007A601F"/>
    <w:rsid w:val="007A7DC6"/>
    <w:rsid w:val="007B2999"/>
    <w:rsid w:val="007B7E73"/>
    <w:rsid w:val="007C095C"/>
    <w:rsid w:val="007C7DBD"/>
    <w:rsid w:val="007E2935"/>
    <w:rsid w:val="00817F98"/>
    <w:rsid w:val="00861885"/>
    <w:rsid w:val="00866AD2"/>
    <w:rsid w:val="00883B3E"/>
    <w:rsid w:val="00892236"/>
    <w:rsid w:val="008A665A"/>
    <w:rsid w:val="008D038B"/>
    <w:rsid w:val="008D1E51"/>
    <w:rsid w:val="008D211E"/>
    <w:rsid w:val="008D7875"/>
    <w:rsid w:val="008E026D"/>
    <w:rsid w:val="008F25F5"/>
    <w:rsid w:val="008F43FF"/>
    <w:rsid w:val="00902235"/>
    <w:rsid w:val="00941871"/>
    <w:rsid w:val="00994E24"/>
    <w:rsid w:val="009A15A5"/>
    <w:rsid w:val="009B3712"/>
    <w:rsid w:val="009C1E73"/>
    <w:rsid w:val="00A0179C"/>
    <w:rsid w:val="00A14706"/>
    <w:rsid w:val="00A212DD"/>
    <w:rsid w:val="00A252C2"/>
    <w:rsid w:val="00A43045"/>
    <w:rsid w:val="00A538BD"/>
    <w:rsid w:val="00AA3FA9"/>
    <w:rsid w:val="00AD3EF5"/>
    <w:rsid w:val="00AD46E9"/>
    <w:rsid w:val="00AD53AD"/>
    <w:rsid w:val="00AD589B"/>
    <w:rsid w:val="00AE5E12"/>
    <w:rsid w:val="00B16DE0"/>
    <w:rsid w:val="00B22A36"/>
    <w:rsid w:val="00B4139B"/>
    <w:rsid w:val="00B4538B"/>
    <w:rsid w:val="00B6336E"/>
    <w:rsid w:val="00B726B6"/>
    <w:rsid w:val="00B84491"/>
    <w:rsid w:val="00B9753A"/>
    <w:rsid w:val="00BB0309"/>
    <w:rsid w:val="00BD2E61"/>
    <w:rsid w:val="00BD353D"/>
    <w:rsid w:val="00BE6AF3"/>
    <w:rsid w:val="00BF2D55"/>
    <w:rsid w:val="00C012C0"/>
    <w:rsid w:val="00C07854"/>
    <w:rsid w:val="00C14BB7"/>
    <w:rsid w:val="00C2115D"/>
    <w:rsid w:val="00C31C13"/>
    <w:rsid w:val="00C33287"/>
    <w:rsid w:val="00C567D6"/>
    <w:rsid w:val="00C57F97"/>
    <w:rsid w:val="00C61F7D"/>
    <w:rsid w:val="00C628B0"/>
    <w:rsid w:val="00C752EA"/>
    <w:rsid w:val="00C81404"/>
    <w:rsid w:val="00C818AB"/>
    <w:rsid w:val="00C84DFB"/>
    <w:rsid w:val="00CC3C5C"/>
    <w:rsid w:val="00CE34A2"/>
    <w:rsid w:val="00CF044C"/>
    <w:rsid w:val="00D152A4"/>
    <w:rsid w:val="00D21E77"/>
    <w:rsid w:val="00D249A1"/>
    <w:rsid w:val="00D33886"/>
    <w:rsid w:val="00D3683C"/>
    <w:rsid w:val="00D46825"/>
    <w:rsid w:val="00D66350"/>
    <w:rsid w:val="00D771CB"/>
    <w:rsid w:val="00D85856"/>
    <w:rsid w:val="00D96824"/>
    <w:rsid w:val="00DA74B4"/>
    <w:rsid w:val="00DB36B5"/>
    <w:rsid w:val="00DC0862"/>
    <w:rsid w:val="00DC5B55"/>
    <w:rsid w:val="00DD26D2"/>
    <w:rsid w:val="00E06939"/>
    <w:rsid w:val="00E44C25"/>
    <w:rsid w:val="00E53C72"/>
    <w:rsid w:val="00E53CD2"/>
    <w:rsid w:val="00E56FDB"/>
    <w:rsid w:val="00E67160"/>
    <w:rsid w:val="00E739FE"/>
    <w:rsid w:val="00E80119"/>
    <w:rsid w:val="00E82A0C"/>
    <w:rsid w:val="00EB1B52"/>
    <w:rsid w:val="00EB495E"/>
    <w:rsid w:val="00EC371D"/>
    <w:rsid w:val="00ED71B1"/>
    <w:rsid w:val="00F120B5"/>
    <w:rsid w:val="00F12FF6"/>
    <w:rsid w:val="00F25E54"/>
    <w:rsid w:val="00F2761E"/>
    <w:rsid w:val="00F31CB6"/>
    <w:rsid w:val="00F37A1F"/>
    <w:rsid w:val="00F614A0"/>
    <w:rsid w:val="00F70450"/>
    <w:rsid w:val="00F72DF3"/>
    <w:rsid w:val="00F771CA"/>
    <w:rsid w:val="00F9481F"/>
    <w:rsid w:val="00FB67D2"/>
    <w:rsid w:val="00FB693C"/>
    <w:rsid w:val="00FC3F2D"/>
    <w:rsid w:val="00FE1605"/>
    <w:rsid w:val="00FF2762"/>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4AE08"/>
  <w15:chartTrackingRefBased/>
  <w15:docId w15:val="{4B93070F-C715-488C-93C2-9986BDE5D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1871"/>
    <w:rPr>
      <w:color w:val="0563C1" w:themeColor="hyperlink"/>
      <w:u w:val="single"/>
    </w:rPr>
  </w:style>
  <w:style w:type="character" w:styleId="UnresolvedMention">
    <w:name w:val="Unresolved Mention"/>
    <w:basedOn w:val="DefaultParagraphFont"/>
    <w:uiPriority w:val="99"/>
    <w:semiHidden/>
    <w:unhideWhenUsed/>
    <w:rsid w:val="005853F8"/>
    <w:rPr>
      <w:color w:val="605E5C"/>
      <w:shd w:val="clear" w:color="auto" w:fill="E1DFDD"/>
    </w:rPr>
  </w:style>
  <w:style w:type="paragraph" w:styleId="BodyText">
    <w:name w:val="Body Text"/>
    <w:basedOn w:val="Normal"/>
    <w:link w:val="BodyTextChar"/>
    <w:uiPriority w:val="1"/>
    <w:qFormat/>
    <w:rsid w:val="00404987"/>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1"/>
    <w:rsid w:val="00404987"/>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7A60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601F"/>
  </w:style>
  <w:style w:type="paragraph" w:styleId="Footer">
    <w:name w:val="footer"/>
    <w:basedOn w:val="Normal"/>
    <w:link w:val="FooterChar"/>
    <w:uiPriority w:val="99"/>
    <w:unhideWhenUsed/>
    <w:rsid w:val="007A60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601F"/>
  </w:style>
  <w:style w:type="paragraph" w:customStyle="1" w:styleId="TableParagraph">
    <w:name w:val="Table Paragraph"/>
    <w:basedOn w:val="Normal"/>
    <w:uiPriority w:val="1"/>
    <w:qFormat/>
    <w:rsid w:val="00E739FE"/>
    <w:pPr>
      <w:widowControl w:val="0"/>
      <w:autoSpaceDE w:val="0"/>
      <w:autoSpaceDN w:val="0"/>
      <w:spacing w:after="0" w:line="240" w:lineRule="auto"/>
    </w:pPr>
    <w:rPr>
      <w:rFonts w:ascii="Times New Roman" w:eastAsia="Times New Roman" w:hAnsi="Times New Roman" w:cs="Times New Roman"/>
      <w:lang w:val="en-US"/>
    </w:rPr>
  </w:style>
  <w:style w:type="table" w:styleId="TableGrid">
    <w:name w:val="Table Grid"/>
    <w:basedOn w:val="TableNormal"/>
    <w:uiPriority w:val="39"/>
    <w:rsid w:val="00AE5E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3BBF"/>
    <w:pPr>
      <w:ind w:left="720"/>
      <w:contextualSpacing/>
    </w:pPr>
  </w:style>
  <w:style w:type="paragraph" w:customStyle="1" w:styleId="Els-reprint-line">
    <w:name w:val="Els-reprint-line"/>
    <w:basedOn w:val="Normal"/>
    <w:rsid w:val="001B369B"/>
    <w:pPr>
      <w:tabs>
        <w:tab w:val="left" w:pos="0"/>
        <w:tab w:val="center" w:pos="5443"/>
      </w:tabs>
      <w:spacing w:after="0" w:line="240" w:lineRule="auto"/>
      <w:jc w:val="center"/>
    </w:pPr>
    <w:rPr>
      <w:rFonts w:ascii="Times New Roman" w:eastAsia="SimSun" w:hAnsi="Times New Roman" w:cs="Times New Roman"/>
      <w:sz w:val="16"/>
      <w:szCs w:val="20"/>
      <w:lang w:val="en-GB"/>
    </w:rPr>
  </w:style>
  <w:style w:type="paragraph" w:styleId="FootnoteText">
    <w:name w:val="footnote text"/>
    <w:basedOn w:val="Normal"/>
    <w:link w:val="FootnoteTextChar"/>
    <w:semiHidden/>
    <w:rsid w:val="001B369B"/>
    <w:pPr>
      <w:spacing w:after="0" w:line="240" w:lineRule="auto"/>
    </w:pPr>
    <w:rPr>
      <w:rFonts w:ascii="Univers" w:eastAsia="SimSun" w:hAnsi="Univers" w:cs="Times New Roman"/>
      <w:sz w:val="20"/>
      <w:szCs w:val="20"/>
      <w:lang w:val="en-GB"/>
    </w:rPr>
  </w:style>
  <w:style w:type="character" w:customStyle="1" w:styleId="FootnoteTextChar">
    <w:name w:val="Footnote Text Char"/>
    <w:basedOn w:val="DefaultParagraphFont"/>
    <w:link w:val="FootnoteText"/>
    <w:semiHidden/>
    <w:rsid w:val="001B369B"/>
    <w:rPr>
      <w:rFonts w:ascii="Univers" w:eastAsia="SimSun" w:hAnsi="Univer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26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huda@uum.edu.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DC219-09E1-4733-AF65-D5E77BC53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5869</Words>
  <Characters>33458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COMPAQ</cp:lastModifiedBy>
  <cp:revision>4</cp:revision>
  <cp:lastPrinted>2022-06-28T09:12:00Z</cp:lastPrinted>
  <dcterms:created xsi:type="dcterms:W3CDTF">2022-06-28T09:12:00Z</dcterms:created>
  <dcterms:modified xsi:type="dcterms:W3CDTF">2022-06-28T14:28:00Z</dcterms:modified>
</cp:coreProperties>
</file>